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72CE9" w14:textId="1FE366EE" w:rsidR="002129F9" w:rsidRPr="000D0432" w:rsidRDefault="003E5C82" w:rsidP="00F363BB">
      <w:pPr>
        <w:jc w:val="center"/>
        <w:rPr>
          <w:rFonts w:ascii="Times New Roman" w:hAnsi="Times New Roman" w:cs="Times New Roman"/>
          <w:b/>
          <w:bCs/>
          <w:sz w:val="27"/>
          <w:szCs w:val="27"/>
        </w:rPr>
      </w:pPr>
      <w:r w:rsidRPr="000D0432">
        <w:rPr>
          <w:rFonts w:ascii="Times New Roman" w:hAnsi="Times New Roman" w:cs="Times New Roman"/>
          <w:b/>
          <w:bCs/>
          <w:sz w:val="27"/>
          <w:szCs w:val="27"/>
        </w:rPr>
        <w:t>Nonjudicial Settlement Agreements (NJSAs)</w:t>
      </w:r>
      <w:r w:rsidR="000D0432" w:rsidRPr="000D0432">
        <w:rPr>
          <w:rFonts w:ascii="Times New Roman" w:hAnsi="Times New Roman" w:cs="Times New Roman"/>
          <w:b/>
          <w:bCs/>
          <w:sz w:val="27"/>
          <w:szCs w:val="27"/>
        </w:rPr>
        <w:t xml:space="preserve"> &amp; Decanting</w:t>
      </w:r>
      <w:r w:rsidR="00F363BB" w:rsidRPr="000D0432">
        <w:rPr>
          <w:rFonts w:ascii="Times New Roman" w:hAnsi="Times New Roman" w:cs="Times New Roman"/>
          <w:b/>
          <w:bCs/>
          <w:sz w:val="27"/>
          <w:szCs w:val="27"/>
        </w:rPr>
        <w:t>: Death to Irrevocable Trusts</w:t>
      </w:r>
    </w:p>
    <w:p w14:paraId="2E1FCD4B" w14:textId="4B591351" w:rsidR="003E5C82" w:rsidRPr="003E5C82" w:rsidRDefault="000D0432" w:rsidP="00F363BB">
      <w:pPr>
        <w:jc w:val="center"/>
        <w:rPr>
          <w:rFonts w:ascii="Times New Roman" w:hAnsi="Times New Roman" w:cs="Times New Roman"/>
        </w:rPr>
      </w:pPr>
      <w:r>
        <w:rPr>
          <w:rFonts w:ascii="Times New Roman" w:hAnsi="Times New Roman" w:cs="Times New Roman"/>
        </w:rPr>
        <w:t>Fox Valley</w:t>
      </w:r>
      <w:r w:rsidR="003E5C82" w:rsidRPr="003E5C82">
        <w:rPr>
          <w:rFonts w:ascii="Times New Roman" w:hAnsi="Times New Roman" w:cs="Times New Roman"/>
        </w:rPr>
        <w:t xml:space="preserve"> Estate Planning </w:t>
      </w:r>
      <w:r>
        <w:rPr>
          <w:rFonts w:ascii="Times New Roman" w:hAnsi="Times New Roman" w:cs="Times New Roman"/>
        </w:rPr>
        <w:t>Council</w:t>
      </w:r>
    </w:p>
    <w:p w14:paraId="5756F9F1" w14:textId="2D2C801A" w:rsidR="003E5C82" w:rsidRPr="003E5C82" w:rsidRDefault="003E5C82" w:rsidP="00F363BB">
      <w:pPr>
        <w:jc w:val="center"/>
        <w:rPr>
          <w:rFonts w:ascii="Times New Roman" w:hAnsi="Times New Roman" w:cs="Times New Roman"/>
        </w:rPr>
      </w:pPr>
      <w:r w:rsidRPr="003E5C82">
        <w:rPr>
          <w:rFonts w:ascii="Times New Roman" w:hAnsi="Times New Roman" w:cs="Times New Roman"/>
        </w:rPr>
        <w:t xml:space="preserve">October </w:t>
      </w:r>
      <w:r w:rsidR="000D0432">
        <w:rPr>
          <w:rFonts w:ascii="Times New Roman" w:hAnsi="Times New Roman" w:cs="Times New Roman"/>
        </w:rPr>
        <w:t>10</w:t>
      </w:r>
      <w:r w:rsidRPr="003E5C82">
        <w:rPr>
          <w:rFonts w:ascii="Times New Roman" w:hAnsi="Times New Roman" w:cs="Times New Roman"/>
        </w:rPr>
        <w:t>, 202</w:t>
      </w:r>
      <w:r w:rsidR="000D0432">
        <w:rPr>
          <w:rFonts w:ascii="Times New Roman" w:hAnsi="Times New Roman" w:cs="Times New Roman"/>
        </w:rPr>
        <w:t>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D626E5" w:rsidRPr="003E5C82" w14:paraId="56C6608D" w14:textId="77777777" w:rsidTr="009F53B4">
        <w:trPr>
          <w:jc w:val="center"/>
        </w:trPr>
        <w:tc>
          <w:tcPr>
            <w:tcW w:w="4495" w:type="dxa"/>
          </w:tcPr>
          <w:p w14:paraId="544D2646" w14:textId="77777777" w:rsidR="00D626E5" w:rsidRPr="003E5C82" w:rsidRDefault="00D626E5" w:rsidP="00F363BB">
            <w:pPr>
              <w:jc w:val="center"/>
              <w:rPr>
                <w:rFonts w:ascii="Times New Roman" w:hAnsi="Times New Roman" w:cs="Times New Roman"/>
                <w:sz w:val="20"/>
                <w:szCs w:val="20"/>
              </w:rPr>
            </w:pPr>
            <w:r w:rsidRPr="003E5C82">
              <w:rPr>
                <w:rFonts w:ascii="Times New Roman" w:hAnsi="Times New Roman" w:cs="Times New Roman"/>
                <w:sz w:val="20"/>
                <w:szCs w:val="20"/>
              </w:rPr>
              <w:t>Kristin A. Occhetti</w:t>
            </w:r>
          </w:p>
          <w:p w14:paraId="6F93A73D" w14:textId="77777777" w:rsidR="00D626E5" w:rsidRPr="003E5C82" w:rsidRDefault="00D626E5" w:rsidP="00F363BB">
            <w:pPr>
              <w:jc w:val="center"/>
              <w:rPr>
                <w:rFonts w:ascii="Times New Roman" w:hAnsi="Times New Roman" w:cs="Times New Roman"/>
                <w:sz w:val="20"/>
                <w:szCs w:val="20"/>
              </w:rPr>
            </w:pPr>
            <w:bookmarkStart w:id="0" w:name="OLE_LINK1"/>
            <w:r w:rsidRPr="003E5C82">
              <w:rPr>
                <w:rFonts w:ascii="Times New Roman" w:hAnsi="Times New Roman" w:cs="Times New Roman"/>
                <w:sz w:val="20"/>
                <w:szCs w:val="20"/>
              </w:rPr>
              <w:t>Quarles &amp; Brady LLP</w:t>
            </w:r>
          </w:p>
          <w:p w14:paraId="3C162F5D" w14:textId="77777777" w:rsidR="00D626E5" w:rsidRPr="003E5C82" w:rsidRDefault="00D626E5" w:rsidP="00F363BB">
            <w:pPr>
              <w:jc w:val="center"/>
              <w:rPr>
                <w:rFonts w:ascii="Times New Roman" w:hAnsi="Times New Roman" w:cs="Times New Roman"/>
                <w:sz w:val="20"/>
                <w:szCs w:val="20"/>
              </w:rPr>
            </w:pPr>
            <w:r w:rsidRPr="003E5C82">
              <w:rPr>
                <w:rFonts w:ascii="Times New Roman" w:hAnsi="Times New Roman" w:cs="Times New Roman"/>
                <w:sz w:val="20"/>
                <w:szCs w:val="20"/>
              </w:rPr>
              <w:t>411 E. Wisconsin Ave., Suite 2400</w:t>
            </w:r>
          </w:p>
          <w:p w14:paraId="6732614B" w14:textId="77777777" w:rsidR="00D626E5" w:rsidRPr="003E5C82" w:rsidRDefault="00D626E5" w:rsidP="00F363BB">
            <w:pPr>
              <w:jc w:val="center"/>
              <w:rPr>
                <w:rFonts w:ascii="Times New Roman" w:hAnsi="Times New Roman" w:cs="Times New Roman"/>
                <w:sz w:val="20"/>
                <w:szCs w:val="20"/>
              </w:rPr>
            </w:pPr>
            <w:r w:rsidRPr="003E5C82">
              <w:rPr>
                <w:rFonts w:ascii="Times New Roman" w:hAnsi="Times New Roman" w:cs="Times New Roman"/>
                <w:sz w:val="20"/>
                <w:szCs w:val="20"/>
              </w:rPr>
              <w:t>Milwaukee, Wisconsin 53202</w:t>
            </w:r>
          </w:p>
          <w:p w14:paraId="2D572C57" w14:textId="2E01A95E" w:rsidR="00D626E5" w:rsidRPr="003E5C82" w:rsidRDefault="00D626E5" w:rsidP="00F363BB">
            <w:pPr>
              <w:jc w:val="center"/>
              <w:rPr>
                <w:rFonts w:ascii="Times New Roman" w:hAnsi="Times New Roman" w:cs="Times New Roman"/>
                <w:sz w:val="20"/>
                <w:szCs w:val="20"/>
              </w:rPr>
            </w:pPr>
            <w:r w:rsidRPr="003E5C82">
              <w:rPr>
                <w:rFonts w:ascii="Times New Roman" w:hAnsi="Times New Roman" w:cs="Times New Roman"/>
                <w:sz w:val="20"/>
                <w:szCs w:val="20"/>
              </w:rPr>
              <w:t>(414) 277-3075</w:t>
            </w:r>
          </w:p>
          <w:p w14:paraId="116EF1B4" w14:textId="414410D7" w:rsidR="00D626E5" w:rsidRPr="003E5C82" w:rsidRDefault="00D626E5" w:rsidP="00F363BB">
            <w:pPr>
              <w:jc w:val="center"/>
              <w:rPr>
                <w:rFonts w:ascii="Times New Roman" w:hAnsi="Times New Roman" w:cs="Times New Roman"/>
                <w:sz w:val="20"/>
                <w:szCs w:val="20"/>
              </w:rPr>
            </w:pPr>
            <w:r w:rsidRPr="003E5C82">
              <w:rPr>
                <w:rFonts w:ascii="Times New Roman" w:hAnsi="Times New Roman" w:cs="Times New Roman"/>
                <w:sz w:val="20"/>
                <w:szCs w:val="20"/>
              </w:rPr>
              <w:t>kristin.occhetti@quarles.com</w:t>
            </w:r>
          </w:p>
          <w:p w14:paraId="1A3AF2AB" w14:textId="1B462053" w:rsidR="00D626E5" w:rsidRPr="003E5C82" w:rsidRDefault="00D626E5" w:rsidP="00F363BB">
            <w:pPr>
              <w:jc w:val="center"/>
              <w:rPr>
                <w:rFonts w:ascii="Times New Roman" w:hAnsi="Times New Roman" w:cs="Times New Roman"/>
                <w:sz w:val="20"/>
                <w:szCs w:val="20"/>
              </w:rPr>
            </w:pPr>
            <w:r w:rsidRPr="003E5C82">
              <w:rPr>
                <w:rFonts w:ascii="Times New Roman" w:hAnsi="Times New Roman" w:cs="Times New Roman"/>
                <w:sz w:val="20"/>
                <w:szCs w:val="20"/>
              </w:rPr>
              <w:t>www.quarles.com</w:t>
            </w:r>
            <w:bookmarkEnd w:id="0"/>
          </w:p>
        </w:tc>
        <w:tc>
          <w:tcPr>
            <w:tcW w:w="4495" w:type="dxa"/>
          </w:tcPr>
          <w:p w14:paraId="070AD611" w14:textId="77777777" w:rsidR="00D626E5" w:rsidRPr="003E5C82" w:rsidRDefault="00D626E5" w:rsidP="00F363BB">
            <w:pPr>
              <w:jc w:val="center"/>
              <w:rPr>
                <w:rFonts w:ascii="Times New Roman" w:hAnsi="Times New Roman" w:cs="Times New Roman"/>
                <w:sz w:val="20"/>
                <w:szCs w:val="20"/>
              </w:rPr>
            </w:pPr>
            <w:r w:rsidRPr="003E5C82">
              <w:rPr>
                <w:rFonts w:ascii="Times New Roman" w:hAnsi="Times New Roman" w:cs="Times New Roman"/>
                <w:sz w:val="20"/>
                <w:szCs w:val="20"/>
              </w:rPr>
              <w:t>Abigail R. Bogli</w:t>
            </w:r>
          </w:p>
          <w:p w14:paraId="16808536" w14:textId="77777777" w:rsidR="00D626E5" w:rsidRPr="003E5C82" w:rsidRDefault="00D626E5" w:rsidP="00D626E5">
            <w:pPr>
              <w:jc w:val="center"/>
              <w:rPr>
                <w:rFonts w:ascii="Times New Roman" w:hAnsi="Times New Roman" w:cs="Times New Roman"/>
                <w:sz w:val="20"/>
                <w:szCs w:val="20"/>
              </w:rPr>
            </w:pPr>
            <w:r w:rsidRPr="003E5C82">
              <w:rPr>
                <w:rFonts w:ascii="Times New Roman" w:hAnsi="Times New Roman" w:cs="Times New Roman"/>
                <w:sz w:val="20"/>
                <w:szCs w:val="20"/>
              </w:rPr>
              <w:t>Quarles &amp; Brady LLP</w:t>
            </w:r>
          </w:p>
          <w:p w14:paraId="5B83205D" w14:textId="77777777" w:rsidR="00D626E5" w:rsidRPr="003E5C82" w:rsidRDefault="00D626E5" w:rsidP="00D626E5">
            <w:pPr>
              <w:jc w:val="center"/>
              <w:rPr>
                <w:rFonts w:ascii="Times New Roman" w:hAnsi="Times New Roman" w:cs="Times New Roman"/>
                <w:sz w:val="20"/>
                <w:szCs w:val="20"/>
              </w:rPr>
            </w:pPr>
            <w:r w:rsidRPr="003E5C82">
              <w:rPr>
                <w:rFonts w:ascii="Times New Roman" w:hAnsi="Times New Roman" w:cs="Times New Roman"/>
                <w:sz w:val="20"/>
                <w:szCs w:val="20"/>
              </w:rPr>
              <w:t>411 E. Wisconsin Ave., Suite 2400</w:t>
            </w:r>
          </w:p>
          <w:p w14:paraId="507D6F05" w14:textId="77777777" w:rsidR="00D626E5" w:rsidRPr="003E5C82" w:rsidRDefault="00D626E5" w:rsidP="00D626E5">
            <w:pPr>
              <w:jc w:val="center"/>
              <w:rPr>
                <w:rFonts w:ascii="Times New Roman" w:hAnsi="Times New Roman" w:cs="Times New Roman"/>
                <w:sz w:val="20"/>
                <w:szCs w:val="20"/>
              </w:rPr>
            </w:pPr>
            <w:r w:rsidRPr="003E5C82">
              <w:rPr>
                <w:rFonts w:ascii="Times New Roman" w:hAnsi="Times New Roman" w:cs="Times New Roman"/>
                <w:sz w:val="20"/>
                <w:szCs w:val="20"/>
              </w:rPr>
              <w:t>Milwaukee, Wisconsin 53202</w:t>
            </w:r>
          </w:p>
          <w:p w14:paraId="7718E77B" w14:textId="1A60C969" w:rsidR="00D626E5" w:rsidRPr="003E5C82" w:rsidRDefault="00D626E5" w:rsidP="00D626E5">
            <w:pPr>
              <w:jc w:val="center"/>
              <w:rPr>
                <w:rFonts w:ascii="Times New Roman" w:hAnsi="Times New Roman" w:cs="Times New Roman"/>
                <w:sz w:val="20"/>
                <w:szCs w:val="20"/>
              </w:rPr>
            </w:pPr>
            <w:r w:rsidRPr="003E5C82">
              <w:rPr>
                <w:rFonts w:ascii="Times New Roman" w:hAnsi="Times New Roman" w:cs="Times New Roman"/>
                <w:sz w:val="20"/>
                <w:szCs w:val="20"/>
              </w:rPr>
              <w:t>(414) 277-3057</w:t>
            </w:r>
          </w:p>
          <w:p w14:paraId="117563A1" w14:textId="41F3764E" w:rsidR="00D626E5" w:rsidRPr="003E5C82" w:rsidRDefault="00D626E5" w:rsidP="00D626E5">
            <w:pPr>
              <w:jc w:val="center"/>
              <w:rPr>
                <w:rFonts w:ascii="Times New Roman" w:hAnsi="Times New Roman" w:cs="Times New Roman"/>
                <w:sz w:val="20"/>
                <w:szCs w:val="20"/>
              </w:rPr>
            </w:pPr>
            <w:r w:rsidRPr="003E5C82">
              <w:rPr>
                <w:rFonts w:ascii="Times New Roman" w:hAnsi="Times New Roman" w:cs="Times New Roman"/>
                <w:sz w:val="20"/>
                <w:szCs w:val="20"/>
              </w:rPr>
              <w:t>abigail.bogli@quarles.com</w:t>
            </w:r>
          </w:p>
          <w:p w14:paraId="627C5499" w14:textId="5F7BDA66" w:rsidR="00D626E5" w:rsidRPr="003E5C82" w:rsidRDefault="00D626E5" w:rsidP="00D626E5">
            <w:pPr>
              <w:jc w:val="center"/>
              <w:rPr>
                <w:rFonts w:ascii="Times New Roman" w:hAnsi="Times New Roman" w:cs="Times New Roman"/>
                <w:sz w:val="20"/>
                <w:szCs w:val="20"/>
              </w:rPr>
            </w:pPr>
            <w:r w:rsidRPr="003E5C82">
              <w:rPr>
                <w:rFonts w:ascii="Times New Roman" w:hAnsi="Times New Roman" w:cs="Times New Roman"/>
                <w:sz w:val="20"/>
                <w:szCs w:val="20"/>
              </w:rPr>
              <w:t>www.quarles.com</w:t>
            </w:r>
          </w:p>
        </w:tc>
      </w:tr>
    </w:tbl>
    <w:p w14:paraId="5DE1E9EC" w14:textId="7662582C" w:rsidR="00D626E5" w:rsidRDefault="003E5C82" w:rsidP="00F52339">
      <w:pPr>
        <w:jc w:val="center"/>
        <w:rPr>
          <w:rFonts w:ascii="Times New Roman" w:hAnsi="Times New Roman" w:cs="Times New Roman"/>
          <w:b/>
          <w:bCs/>
        </w:rPr>
      </w:pPr>
      <w:r>
        <w:rPr>
          <w:rFonts w:ascii="Times New Roman" w:hAnsi="Times New Roman" w:cs="Times New Roman"/>
          <w:b/>
          <w:bCs/>
        </w:rPr>
        <w:t>________________________________</w:t>
      </w:r>
      <w:r w:rsidR="00F52339">
        <w:rPr>
          <w:rFonts w:ascii="Times New Roman" w:hAnsi="Times New Roman" w:cs="Times New Roman"/>
          <w:b/>
          <w:bCs/>
        </w:rPr>
        <w:t>______</w:t>
      </w:r>
      <w:r>
        <w:rPr>
          <w:rFonts w:ascii="Times New Roman" w:hAnsi="Times New Roman" w:cs="Times New Roman"/>
          <w:b/>
          <w:bCs/>
        </w:rPr>
        <w:t>_________________________________________</w:t>
      </w:r>
    </w:p>
    <w:p w14:paraId="77CBC934" w14:textId="5FF2C35A" w:rsidR="003E5C82" w:rsidRDefault="003E5C82" w:rsidP="001E3E7F">
      <w:pPr>
        <w:spacing w:after="0"/>
        <w:rPr>
          <w:rFonts w:ascii="Times New Roman" w:hAnsi="Times New Roman" w:cs="Times New Roman"/>
          <w:b/>
          <w:bCs/>
        </w:rPr>
      </w:pPr>
    </w:p>
    <w:p w14:paraId="6F63729F" w14:textId="389D2078" w:rsidR="007D0712" w:rsidRDefault="007D0712" w:rsidP="003C5FDD">
      <w:pPr>
        <w:pStyle w:val="ListParagraph"/>
        <w:numPr>
          <w:ilvl w:val="0"/>
          <w:numId w:val="1"/>
        </w:numPr>
        <w:contextualSpacing w:val="0"/>
        <w:rPr>
          <w:rFonts w:ascii="Times New Roman" w:hAnsi="Times New Roman" w:cs="Times New Roman"/>
          <w:b/>
          <w:bCs/>
        </w:rPr>
      </w:pPr>
      <w:r>
        <w:rPr>
          <w:rFonts w:ascii="Times New Roman" w:hAnsi="Times New Roman" w:cs="Times New Roman"/>
          <w:b/>
          <w:bCs/>
        </w:rPr>
        <w:t>Nonjudicial Settlement Agreements (NJSAs)</w:t>
      </w:r>
    </w:p>
    <w:p w14:paraId="25FD4729" w14:textId="3D9D940E" w:rsidR="00254474" w:rsidRPr="00106F46" w:rsidRDefault="00493455" w:rsidP="00033047">
      <w:pPr>
        <w:pStyle w:val="ListParagraph"/>
        <w:numPr>
          <w:ilvl w:val="1"/>
          <w:numId w:val="1"/>
        </w:numPr>
        <w:contextualSpacing w:val="0"/>
        <w:rPr>
          <w:rFonts w:ascii="Times New Roman" w:hAnsi="Times New Roman" w:cs="Times New Roman"/>
        </w:rPr>
      </w:pPr>
      <w:r w:rsidRPr="00106F46">
        <w:rPr>
          <w:rFonts w:ascii="Times New Roman" w:hAnsi="Times New Roman" w:cs="Times New Roman"/>
        </w:rPr>
        <w:t>Governing Law</w:t>
      </w:r>
    </w:p>
    <w:p w14:paraId="6145AAC9" w14:textId="6D8021ED" w:rsidR="00493455" w:rsidRDefault="00493455" w:rsidP="00903E86">
      <w:pPr>
        <w:pStyle w:val="ListParagraph"/>
        <w:numPr>
          <w:ilvl w:val="2"/>
          <w:numId w:val="1"/>
        </w:numPr>
        <w:contextualSpacing w:val="0"/>
        <w:jc w:val="both"/>
        <w:rPr>
          <w:rFonts w:ascii="Times New Roman" w:hAnsi="Times New Roman" w:cs="Times New Roman"/>
        </w:rPr>
      </w:pPr>
      <w:r w:rsidRPr="00106F46">
        <w:rPr>
          <w:rFonts w:ascii="Times New Roman" w:hAnsi="Times New Roman" w:cs="Times New Roman"/>
          <w:u w:val="single"/>
        </w:rPr>
        <w:t>Wis. Stat. § 701.0111(3)</w:t>
      </w:r>
      <w:r w:rsidR="00106F46" w:rsidRPr="00106F46">
        <w:rPr>
          <w:rFonts w:ascii="Times New Roman" w:hAnsi="Times New Roman" w:cs="Times New Roman"/>
        </w:rPr>
        <w:t xml:space="preserve"> – “</w:t>
      </w:r>
      <w:r w:rsidR="00106F46">
        <w:rPr>
          <w:rFonts w:ascii="Times New Roman" w:hAnsi="Times New Roman" w:cs="Times New Roman"/>
        </w:rPr>
        <w:t>an interested person may enter into a binding nonjudicial settlement agreement with respect to any matter involving a trust.  A binding nonjudicial settlement agreement is considered part of the trust instrument.”</w:t>
      </w:r>
    </w:p>
    <w:p w14:paraId="1FCFB5AA" w14:textId="4754C1E1" w:rsidR="00106F46" w:rsidRPr="00106F46" w:rsidRDefault="00493455" w:rsidP="00903E86">
      <w:pPr>
        <w:pStyle w:val="ListParagraph"/>
        <w:numPr>
          <w:ilvl w:val="2"/>
          <w:numId w:val="1"/>
        </w:numPr>
        <w:contextualSpacing w:val="0"/>
        <w:jc w:val="both"/>
        <w:rPr>
          <w:rFonts w:ascii="Times New Roman" w:hAnsi="Times New Roman" w:cs="Times New Roman"/>
          <w:u w:val="single"/>
        </w:rPr>
      </w:pPr>
      <w:r w:rsidRPr="00106F46">
        <w:rPr>
          <w:rFonts w:ascii="Times New Roman" w:hAnsi="Times New Roman" w:cs="Times New Roman"/>
          <w:u w:val="single"/>
        </w:rPr>
        <w:t>Wis. Stat. § 701.0111(5)</w:t>
      </w:r>
      <w:r w:rsidR="00106F46">
        <w:rPr>
          <w:rFonts w:ascii="Times New Roman" w:hAnsi="Times New Roman" w:cs="Times New Roman"/>
        </w:rPr>
        <w:t xml:space="preserve"> – </w:t>
      </w:r>
      <w:r w:rsidR="007D0712">
        <w:rPr>
          <w:rFonts w:ascii="Times New Roman" w:hAnsi="Times New Roman" w:cs="Times New Roman"/>
        </w:rPr>
        <w:t>Examples of matters that may be addressed by an NJSA:</w:t>
      </w:r>
    </w:p>
    <w:p w14:paraId="5B465F69" w14:textId="40762BAF" w:rsidR="00106F46" w:rsidRPr="00106F46" w:rsidRDefault="00106F46" w:rsidP="00903E86">
      <w:pPr>
        <w:pStyle w:val="ListParagraph"/>
        <w:numPr>
          <w:ilvl w:val="3"/>
          <w:numId w:val="1"/>
        </w:numPr>
        <w:contextualSpacing w:val="0"/>
        <w:jc w:val="both"/>
        <w:rPr>
          <w:rFonts w:ascii="Times New Roman" w:hAnsi="Times New Roman" w:cs="Times New Roman"/>
          <w:u w:val="single"/>
        </w:rPr>
      </w:pPr>
      <w:r>
        <w:rPr>
          <w:rFonts w:ascii="Times New Roman" w:hAnsi="Times New Roman" w:cs="Times New Roman"/>
        </w:rPr>
        <w:t>The interpretation or construction of the terms of the trust.</w:t>
      </w:r>
    </w:p>
    <w:p w14:paraId="10769D36" w14:textId="2A50ED60" w:rsidR="00106F46" w:rsidRPr="00106F46" w:rsidRDefault="00106F46" w:rsidP="00903E86">
      <w:pPr>
        <w:pStyle w:val="ListParagraph"/>
        <w:numPr>
          <w:ilvl w:val="3"/>
          <w:numId w:val="1"/>
        </w:numPr>
        <w:contextualSpacing w:val="0"/>
        <w:jc w:val="both"/>
        <w:rPr>
          <w:rFonts w:ascii="Times New Roman" w:hAnsi="Times New Roman" w:cs="Times New Roman"/>
          <w:u w:val="single"/>
        </w:rPr>
      </w:pPr>
      <w:r>
        <w:rPr>
          <w:rFonts w:ascii="Times New Roman" w:hAnsi="Times New Roman" w:cs="Times New Roman"/>
        </w:rPr>
        <w:t>The approval of a trustee’s report or accounting or waiver of the preparation of a trustee’s report or accounting.</w:t>
      </w:r>
    </w:p>
    <w:p w14:paraId="75B44617" w14:textId="417000FE" w:rsidR="000B41DC" w:rsidRPr="000B41DC" w:rsidRDefault="00106F46" w:rsidP="00903E86">
      <w:pPr>
        <w:pStyle w:val="ListParagraph"/>
        <w:numPr>
          <w:ilvl w:val="3"/>
          <w:numId w:val="1"/>
        </w:numPr>
        <w:contextualSpacing w:val="0"/>
        <w:jc w:val="both"/>
        <w:rPr>
          <w:rFonts w:ascii="Times New Roman" w:hAnsi="Times New Roman" w:cs="Times New Roman"/>
          <w:u w:val="single"/>
        </w:rPr>
      </w:pPr>
      <w:r>
        <w:rPr>
          <w:rFonts w:ascii="Times New Roman" w:hAnsi="Times New Roman" w:cs="Times New Roman"/>
        </w:rPr>
        <w:t>The resignation or appointment of a trustee.</w:t>
      </w:r>
    </w:p>
    <w:p w14:paraId="4507FF46" w14:textId="0CDE9A4A" w:rsidR="00106F46" w:rsidRPr="00106F46" w:rsidRDefault="00106F46" w:rsidP="00903E86">
      <w:pPr>
        <w:pStyle w:val="ListParagraph"/>
        <w:numPr>
          <w:ilvl w:val="3"/>
          <w:numId w:val="1"/>
        </w:numPr>
        <w:contextualSpacing w:val="0"/>
        <w:jc w:val="both"/>
        <w:rPr>
          <w:rFonts w:ascii="Times New Roman" w:hAnsi="Times New Roman" w:cs="Times New Roman"/>
          <w:u w:val="single"/>
        </w:rPr>
      </w:pPr>
      <w:r>
        <w:rPr>
          <w:rFonts w:ascii="Times New Roman" w:hAnsi="Times New Roman" w:cs="Times New Roman"/>
        </w:rPr>
        <w:t>The transfer of a trust’s principal place of administration.</w:t>
      </w:r>
    </w:p>
    <w:p w14:paraId="4175471E" w14:textId="5D683678" w:rsidR="00BC1CF8" w:rsidRPr="007D0712" w:rsidRDefault="00106F46" w:rsidP="00903E86">
      <w:pPr>
        <w:pStyle w:val="ListParagraph"/>
        <w:numPr>
          <w:ilvl w:val="3"/>
          <w:numId w:val="1"/>
        </w:numPr>
        <w:contextualSpacing w:val="0"/>
        <w:jc w:val="both"/>
        <w:rPr>
          <w:rFonts w:ascii="Times New Roman" w:hAnsi="Times New Roman" w:cs="Times New Roman"/>
          <w:u w:val="single"/>
        </w:rPr>
      </w:pPr>
      <w:r>
        <w:rPr>
          <w:rFonts w:ascii="Times New Roman" w:hAnsi="Times New Roman" w:cs="Times New Roman"/>
        </w:rPr>
        <w:t>The l</w:t>
      </w:r>
      <w:r w:rsidR="00BC1CF8">
        <w:rPr>
          <w:rFonts w:ascii="Times New Roman" w:hAnsi="Times New Roman" w:cs="Times New Roman"/>
        </w:rPr>
        <w:t>i</w:t>
      </w:r>
      <w:r>
        <w:rPr>
          <w:rFonts w:ascii="Times New Roman" w:hAnsi="Times New Roman" w:cs="Times New Roman"/>
        </w:rPr>
        <w:t>ability or release from liability of a trustee for an action relating to the trust.</w:t>
      </w:r>
    </w:p>
    <w:p w14:paraId="18FB625F" w14:textId="14C718F7" w:rsidR="007D0712" w:rsidRPr="00033047" w:rsidRDefault="007D0712" w:rsidP="00903E86">
      <w:pPr>
        <w:pStyle w:val="ListParagraph"/>
        <w:numPr>
          <w:ilvl w:val="3"/>
          <w:numId w:val="1"/>
        </w:numPr>
        <w:contextualSpacing w:val="0"/>
        <w:jc w:val="both"/>
        <w:rPr>
          <w:rFonts w:ascii="Times New Roman" w:hAnsi="Times New Roman" w:cs="Times New Roman"/>
          <w:u w:val="single"/>
        </w:rPr>
      </w:pPr>
      <w:r>
        <w:rPr>
          <w:rFonts w:ascii="Times New Roman" w:hAnsi="Times New Roman" w:cs="Times New Roman"/>
        </w:rPr>
        <w:t>The modification or termination of a trust</w:t>
      </w:r>
    </w:p>
    <w:p w14:paraId="6F2CA0F9" w14:textId="1B3A67EC" w:rsidR="00033047" w:rsidRPr="00033047" w:rsidRDefault="00033047" w:rsidP="00033047">
      <w:pPr>
        <w:pStyle w:val="ListParagraph"/>
        <w:numPr>
          <w:ilvl w:val="1"/>
          <w:numId w:val="1"/>
        </w:numPr>
        <w:contextualSpacing w:val="0"/>
        <w:rPr>
          <w:rFonts w:ascii="Times New Roman" w:hAnsi="Times New Roman" w:cs="Times New Roman"/>
          <w:u w:val="single"/>
        </w:rPr>
      </w:pPr>
      <w:r>
        <w:rPr>
          <w:rFonts w:ascii="Times New Roman" w:hAnsi="Times New Roman" w:cs="Times New Roman"/>
        </w:rPr>
        <w:t xml:space="preserve">Using an NJSA to </w:t>
      </w:r>
      <w:r w:rsidR="00903E86">
        <w:rPr>
          <w:rFonts w:ascii="Times New Roman" w:hAnsi="Times New Roman" w:cs="Times New Roman"/>
        </w:rPr>
        <w:t>T</w:t>
      </w:r>
      <w:r>
        <w:rPr>
          <w:rFonts w:ascii="Times New Roman" w:hAnsi="Times New Roman" w:cs="Times New Roman"/>
        </w:rPr>
        <w:t xml:space="preserve">erminate a </w:t>
      </w:r>
      <w:r w:rsidR="00903E86">
        <w:rPr>
          <w:rFonts w:ascii="Times New Roman" w:hAnsi="Times New Roman" w:cs="Times New Roman"/>
        </w:rPr>
        <w:t>T</w:t>
      </w:r>
      <w:r>
        <w:rPr>
          <w:rFonts w:ascii="Times New Roman" w:hAnsi="Times New Roman" w:cs="Times New Roman"/>
        </w:rPr>
        <w:t>rust</w:t>
      </w:r>
      <w:r>
        <w:rPr>
          <w:rFonts w:ascii="Times New Roman" w:hAnsi="Times New Roman" w:cs="Times New Roman"/>
        </w:rPr>
        <w:tab/>
      </w:r>
    </w:p>
    <w:p w14:paraId="19683D20" w14:textId="4B042E99" w:rsidR="00033047" w:rsidRPr="00033047" w:rsidRDefault="00033047" w:rsidP="00903E86">
      <w:pPr>
        <w:pStyle w:val="ListParagraph"/>
        <w:numPr>
          <w:ilvl w:val="2"/>
          <w:numId w:val="1"/>
        </w:numPr>
        <w:contextualSpacing w:val="0"/>
        <w:jc w:val="both"/>
        <w:rPr>
          <w:rFonts w:ascii="Times New Roman" w:hAnsi="Times New Roman" w:cs="Times New Roman"/>
          <w:u w:val="single"/>
        </w:rPr>
      </w:pPr>
      <w:r>
        <w:rPr>
          <w:rFonts w:ascii="Times New Roman" w:hAnsi="Times New Roman" w:cs="Times New Roman"/>
        </w:rPr>
        <w:t>The W</w:t>
      </w:r>
      <w:r w:rsidR="00903E86">
        <w:rPr>
          <w:rFonts w:ascii="Times New Roman" w:hAnsi="Times New Roman" w:cs="Times New Roman"/>
        </w:rPr>
        <w:t>isconsin</w:t>
      </w:r>
      <w:r>
        <w:rPr>
          <w:rFonts w:ascii="Times New Roman" w:hAnsi="Times New Roman" w:cs="Times New Roman"/>
        </w:rPr>
        <w:t xml:space="preserve"> Trust Code Trailer Bill (“Trailer Bill”) now specifically allows for the modification or termination of a trust under </w:t>
      </w:r>
      <w:r w:rsidR="00903E86">
        <w:rPr>
          <w:rFonts w:ascii="Times New Roman" w:hAnsi="Times New Roman" w:cs="Times New Roman"/>
        </w:rPr>
        <w:t xml:space="preserve">Wis. Stat. </w:t>
      </w:r>
      <w:r>
        <w:rPr>
          <w:rFonts w:ascii="Times New Roman" w:hAnsi="Times New Roman" w:cs="Times New Roman"/>
        </w:rPr>
        <w:t xml:space="preserve">§ 701.0111(5)(m). </w:t>
      </w:r>
    </w:p>
    <w:p w14:paraId="20C8C3FB" w14:textId="2132A9E3" w:rsidR="00033047" w:rsidRPr="00033047" w:rsidRDefault="00033047" w:rsidP="00903E86">
      <w:pPr>
        <w:pStyle w:val="ListParagraph"/>
        <w:numPr>
          <w:ilvl w:val="2"/>
          <w:numId w:val="1"/>
        </w:numPr>
        <w:contextualSpacing w:val="0"/>
        <w:jc w:val="both"/>
        <w:rPr>
          <w:rFonts w:ascii="Times New Roman" w:hAnsi="Times New Roman" w:cs="Times New Roman"/>
          <w:u w:val="single"/>
        </w:rPr>
      </w:pPr>
      <w:r>
        <w:rPr>
          <w:rFonts w:ascii="Times New Roman" w:hAnsi="Times New Roman" w:cs="Times New Roman"/>
        </w:rPr>
        <w:t>Wis. Stat. § 701.0411(1) specifically allows for the termination of an irrevocable noncharitable trust without court approval upon the consent of the grantor and all of the beneficiaries.</w:t>
      </w:r>
    </w:p>
    <w:p w14:paraId="1856DCA9" w14:textId="33867026" w:rsidR="00D97B2E" w:rsidRPr="00033047" w:rsidRDefault="00033047" w:rsidP="00700923">
      <w:pPr>
        <w:pStyle w:val="ListParagraph"/>
        <w:numPr>
          <w:ilvl w:val="1"/>
          <w:numId w:val="1"/>
        </w:numPr>
        <w:contextualSpacing w:val="0"/>
        <w:rPr>
          <w:rFonts w:ascii="Times New Roman" w:hAnsi="Times New Roman" w:cs="Times New Roman"/>
        </w:rPr>
      </w:pPr>
      <w:r w:rsidRPr="00033047">
        <w:rPr>
          <w:rFonts w:ascii="Times New Roman" w:hAnsi="Times New Roman" w:cs="Times New Roman"/>
        </w:rPr>
        <w:t xml:space="preserve">Identification and </w:t>
      </w:r>
      <w:r>
        <w:rPr>
          <w:rFonts w:ascii="Times New Roman" w:hAnsi="Times New Roman" w:cs="Times New Roman"/>
        </w:rPr>
        <w:t>C</w:t>
      </w:r>
      <w:r w:rsidR="00AA1B93" w:rsidRPr="00033047">
        <w:rPr>
          <w:rFonts w:ascii="Times New Roman" w:hAnsi="Times New Roman" w:cs="Times New Roman"/>
        </w:rPr>
        <w:t>onsent of Interested Persons</w:t>
      </w:r>
    </w:p>
    <w:p w14:paraId="7E671C56" w14:textId="636D1C76" w:rsidR="00D97B2E" w:rsidRDefault="00D97B2E" w:rsidP="00903E86">
      <w:pPr>
        <w:pStyle w:val="ListParagraph"/>
        <w:numPr>
          <w:ilvl w:val="2"/>
          <w:numId w:val="1"/>
        </w:numPr>
        <w:contextualSpacing w:val="0"/>
        <w:jc w:val="both"/>
        <w:rPr>
          <w:rFonts w:ascii="Times New Roman" w:hAnsi="Times New Roman" w:cs="Times New Roman"/>
        </w:rPr>
      </w:pPr>
      <w:r w:rsidRPr="00D97B2E">
        <w:rPr>
          <w:rFonts w:ascii="Times New Roman" w:hAnsi="Times New Roman" w:cs="Times New Roman"/>
        </w:rPr>
        <w:t xml:space="preserve">Wis. Stat. § </w:t>
      </w:r>
      <w:r>
        <w:rPr>
          <w:rFonts w:ascii="Times New Roman" w:hAnsi="Times New Roman" w:cs="Times New Roman"/>
        </w:rPr>
        <w:t>701.0111(1)</w:t>
      </w:r>
      <w:r w:rsidR="00AA1B93">
        <w:rPr>
          <w:rFonts w:ascii="Times New Roman" w:hAnsi="Times New Roman" w:cs="Times New Roman"/>
        </w:rPr>
        <w:t xml:space="preserve"> defines interested person as </w:t>
      </w:r>
      <w:r>
        <w:rPr>
          <w:rFonts w:ascii="Times New Roman" w:hAnsi="Times New Roman" w:cs="Times New Roman"/>
        </w:rPr>
        <w:t>“a person whose consent would be required in order to achieve a binding settlement were the settlement to be approved by the court.”</w:t>
      </w:r>
    </w:p>
    <w:p w14:paraId="319D1A87" w14:textId="1136E768" w:rsidR="00D97B2E" w:rsidRDefault="00D97B2E" w:rsidP="003C5FDD">
      <w:pPr>
        <w:pStyle w:val="ListParagraph"/>
        <w:numPr>
          <w:ilvl w:val="3"/>
          <w:numId w:val="1"/>
        </w:numPr>
        <w:contextualSpacing w:val="0"/>
        <w:rPr>
          <w:rFonts w:ascii="Times New Roman" w:hAnsi="Times New Roman" w:cs="Times New Roman"/>
        </w:rPr>
      </w:pPr>
      <w:r>
        <w:rPr>
          <w:rFonts w:ascii="Times New Roman" w:hAnsi="Times New Roman" w:cs="Times New Roman"/>
        </w:rPr>
        <w:t xml:space="preserve">Most times, </w:t>
      </w:r>
      <w:r w:rsidR="00AA1B93">
        <w:rPr>
          <w:rFonts w:ascii="Times New Roman" w:hAnsi="Times New Roman" w:cs="Times New Roman"/>
        </w:rPr>
        <w:t xml:space="preserve">the interested persons are the </w:t>
      </w:r>
      <w:r>
        <w:rPr>
          <w:rFonts w:ascii="Times New Roman" w:hAnsi="Times New Roman" w:cs="Times New Roman"/>
        </w:rPr>
        <w:t>qualified beneficiaries of the trust</w:t>
      </w:r>
      <w:r w:rsidR="00AA1B93">
        <w:rPr>
          <w:rFonts w:ascii="Times New Roman" w:hAnsi="Times New Roman" w:cs="Times New Roman"/>
        </w:rPr>
        <w:t>.</w:t>
      </w:r>
    </w:p>
    <w:p w14:paraId="77E72D6B" w14:textId="7A7C71E1" w:rsidR="00033047" w:rsidRDefault="00033047" w:rsidP="00903E86">
      <w:pPr>
        <w:pStyle w:val="ListParagraph"/>
        <w:numPr>
          <w:ilvl w:val="3"/>
          <w:numId w:val="1"/>
        </w:numPr>
        <w:contextualSpacing w:val="0"/>
        <w:jc w:val="both"/>
        <w:rPr>
          <w:rFonts w:ascii="Times New Roman" w:hAnsi="Times New Roman" w:cs="Times New Roman"/>
        </w:rPr>
      </w:pPr>
      <w:r>
        <w:rPr>
          <w:rFonts w:ascii="Times New Roman" w:hAnsi="Times New Roman" w:cs="Times New Roman"/>
        </w:rPr>
        <w:lastRenderedPageBreak/>
        <w:t>Under the Trailer Bill, “qualified beneficiary” means a “beneficiary that, on the date the beneficiary’s qualification is determined, is any of the following: (a) a current beneficiary; (b) a presumptive remainder beneficiary.”  Wis. Stat. § 701.103(21).</w:t>
      </w:r>
    </w:p>
    <w:p w14:paraId="3B235147" w14:textId="02D59128" w:rsidR="00033047" w:rsidRDefault="00033047" w:rsidP="00903E86">
      <w:pPr>
        <w:pStyle w:val="ListParagraph"/>
        <w:numPr>
          <w:ilvl w:val="3"/>
          <w:numId w:val="1"/>
        </w:numPr>
        <w:contextualSpacing w:val="0"/>
        <w:jc w:val="both"/>
        <w:rPr>
          <w:rFonts w:ascii="Times New Roman" w:hAnsi="Times New Roman" w:cs="Times New Roman"/>
        </w:rPr>
      </w:pPr>
      <w:r>
        <w:rPr>
          <w:rFonts w:ascii="Times New Roman" w:hAnsi="Times New Roman" w:cs="Times New Roman"/>
        </w:rPr>
        <w:t>Essentially, now only the remainder beneficiaries whose interests will arise upon the termination of the trust are included as qualified beneficiaries.</w:t>
      </w:r>
    </w:p>
    <w:p w14:paraId="40D6E26A" w14:textId="5A6236B3" w:rsidR="00D97B2E" w:rsidRDefault="00D97B2E" w:rsidP="003C5FDD">
      <w:pPr>
        <w:pStyle w:val="ListParagraph"/>
        <w:numPr>
          <w:ilvl w:val="2"/>
          <w:numId w:val="1"/>
        </w:numPr>
        <w:contextualSpacing w:val="0"/>
        <w:rPr>
          <w:rFonts w:ascii="Times New Roman" w:hAnsi="Times New Roman" w:cs="Times New Roman"/>
        </w:rPr>
      </w:pPr>
      <w:r w:rsidRPr="003B3B57">
        <w:rPr>
          <w:rFonts w:ascii="Times New Roman" w:hAnsi="Times New Roman" w:cs="Times New Roman"/>
        </w:rPr>
        <w:t>Interested Persons may be represented.</w:t>
      </w:r>
    </w:p>
    <w:p w14:paraId="4A0E57C6" w14:textId="46E2795A" w:rsidR="00033047" w:rsidRDefault="0048220D" w:rsidP="00903E86">
      <w:pPr>
        <w:pStyle w:val="ListParagraph"/>
        <w:numPr>
          <w:ilvl w:val="3"/>
          <w:numId w:val="1"/>
        </w:numPr>
        <w:contextualSpacing w:val="0"/>
        <w:jc w:val="both"/>
        <w:rPr>
          <w:rFonts w:ascii="Times New Roman" w:hAnsi="Times New Roman" w:cs="Times New Roman"/>
        </w:rPr>
      </w:pPr>
      <w:r>
        <w:rPr>
          <w:rFonts w:ascii="Times New Roman" w:hAnsi="Times New Roman" w:cs="Times New Roman"/>
        </w:rPr>
        <w:t xml:space="preserve">Wis. Stat. § 701.0303(6) allows a parent to represent and bind their unborn or minor children </w:t>
      </w:r>
      <w:r>
        <w:rPr>
          <w:rFonts w:ascii="Times New Roman" w:hAnsi="Times New Roman" w:cs="Times New Roman"/>
          <w:i/>
          <w:iCs/>
        </w:rPr>
        <w:t>and</w:t>
      </w:r>
      <w:r>
        <w:rPr>
          <w:rFonts w:ascii="Times New Roman" w:hAnsi="Times New Roman" w:cs="Times New Roman"/>
        </w:rPr>
        <w:t xml:space="preserve"> minor and unborn </w:t>
      </w:r>
      <w:r>
        <w:rPr>
          <w:rFonts w:ascii="Times New Roman" w:hAnsi="Times New Roman" w:cs="Times New Roman"/>
          <w:i/>
          <w:iCs/>
        </w:rPr>
        <w:t>issue</w:t>
      </w:r>
      <w:r w:rsidRPr="00903E86">
        <w:rPr>
          <w:rFonts w:ascii="Times New Roman" w:hAnsi="Times New Roman" w:cs="Times New Roman"/>
          <w:i/>
          <w:iCs/>
        </w:rPr>
        <w:t xml:space="preserve"> </w:t>
      </w:r>
      <w:r>
        <w:rPr>
          <w:rFonts w:ascii="Times New Roman" w:hAnsi="Times New Roman" w:cs="Times New Roman"/>
        </w:rPr>
        <w:t xml:space="preserve">and the minor and unborn issue of a then deceased child. </w:t>
      </w:r>
    </w:p>
    <w:p w14:paraId="7BEAB77A" w14:textId="7A0D9EBA" w:rsidR="0048220D" w:rsidRDefault="0048220D" w:rsidP="00903E86">
      <w:pPr>
        <w:pStyle w:val="ListParagraph"/>
        <w:numPr>
          <w:ilvl w:val="3"/>
          <w:numId w:val="1"/>
        </w:numPr>
        <w:contextualSpacing w:val="0"/>
        <w:jc w:val="both"/>
        <w:rPr>
          <w:rFonts w:ascii="Times New Roman" w:hAnsi="Times New Roman" w:cs="Times New Roman"/>
        </w:rPr>
      </w:pPr>
      <w:r>
        <w:rPr>
          <w:rFonts w:ascii="Times New Roman" w:hAnsi="Times New Roman" w:cs="Times New Roman"/>
        </w:rPr>
        <w:t>Individuals holding a general power of appointment or broad limited power of appointment may represent the interest of all persons whose interest might be eliminated regardless of whether there is a conflict of interest.</w:t>
      </w:r>
      <w:r w:rsidR="00903E86">
        <w:rPr>
          <w:rFonts w:ascii="Times New Roman" w:hAnsi="Times New Roman" w:cs="Times New Roman"/>
        </w:rPr>
        <w:t xml:space="preserve">  Wis. Stat. § 701.0302.</w:t>
      </w:r>
    </w:p>
    <w:p w14:paraId="573D4427" w14:textId="19607DC2" w:rsidR="0048220D" w:rsidRDefault="0048220D" w:rsidP="003C5FDD">
      <w:pPr>
        <w:pStyle w:val="ListParagraph"/>
        <w:numPr>
          <w:ilvl w:val="1"/>
          <w:numId w:val="1"/>
        </w:numPr>
        <w:contextualSpacing w:val="0"/>
        <w:rPr>
          <w:rFonts w:ascii="Times New Roman" w:hAnsi="Times New Roman" w:cs="Times New Roman"/>
        </w:rPr>
      </w:pPr>
      <w:r>
        <w:rPr>
          <w:rFonts w:ascii="Times New Roman" w:hAnsi="Times New Roman" w:cs="Times New Roman"/>
        </w:rPr>
        <w:t>Notice</w:t>
      </w:r>
    </w:p>
    <w:p w14:paraId="1CC8E8B9" w14:textId="3B32E6BF" w:rsidR="0048220D" w:rsidRPr="0048220D" w:rsidRDefault="0048220D" w:rsidP="00850955">
      <w:pPr>
        <w:pStyle w:val="ListParagraph"/>
        <w:numPr>
          <w:ilvl w:val="2"/>
          <w:numId w:val="1"/>
        </w:numPr>
        <w:contextualSpacing w:val="0"/>
        <w:jc w:val="both"/>
        <w:rPr>
          <w:rFonts w:ascii="Times New Roman" w:hAnsi="Times New Roman" w:cs="Times New Roman"/>
        </w:rPr>
      </w:pPr>
      <w:r>
        <w:rPr>
          <w:rFonts w:ascii="Times New Roman" w:hAnsi="Times New Roman" w:cs="Times New Roman"/>
        </w:rPr>
        <w:t>Advance notice must be given to the settlor (if living), the trustee and each trust protector and directing party of the trust (at least 30 days before an NJSA becomes effective).</w:t>
      </w:r>
      <w:r w:rsidR="00850955">
        <w:rPr>
          <w:rFonts w:ascii="Times New Roman" w:hAnsi="Times New Roman" w:cs="Times New Roman"/>
        </w:rPr>
        <w:t xml:space="preserve">  Wis. Stat. § 701.0111(7).</w:t>
      </w:r>
    </w:p>
    <w:p w14:paraId="372D009A" w14:textId="77777777" w:rsidR="00EA6A4D" w:rsidRDefault="00EA6A4D" w:rsidP="003C5FDD">
      <w:pPr>
        <w:pStyle w:val="ListParagraph"/>
        <w:numPr>
          <w:ilvl w:val="0"/>
          <w:numId w:val="1"/>
        </w:numPr>
        <w:contextualSpacing w:val="0"/>
        <w:rPr>
          <w:rFonts w:ascii="Times New Roman" w:hAnsi="Times New Roman" w:cs="Times New Roman"/>
          <w:b/>
          <w:bCs/>
        </w:rPr>
      </w:pPr>
      <w:r>
        <w:rPr>
          <w:rFonts w:ascii="Times New Roman" w:hAnsi="Times New Roman" w:cs="Times New Roman"/>
          <w:b/>
          <w:bCs/>
        </w:rPr>
        <w:t>Structure of an NJSA</w:t>
      </w:r>
    </w:p>
    <w:p w14:paraId="547CF1D4" w14:textId="77777777" w:rsidR="00EA6A4D" w:rsidRPr="0014051D" w:rsidRDefault="00EA6A4D" w:rsidP="00850955">
      <w:pPr>
        <w:pStyle w:val="ListParagraph"/>
        <w:numPr>
          <w:ilvl w:val="1"/>
          <w:numId w:val="1"/>
        </w:numPr>
        <w:contextualSpacing w:val="0"/>
        <w:jc w:val="both"/>
        <w:rPr>
          <w:rFonts w:ascii="Times New Roman" w:hAnsi="Times New Roman" w:cs="Times New Roman"/>
          <w:b/>
          <w:bCs/>
        </w:rPr>
      </w:pPr>
      <w:r>
        <w:rPr>
          <w:rFonts w:ascii="Times New Roman" w:hAnsi="Times New Roman" w:cs="Times New Roman"/>
        </w:rPr>
        <w:t>Identification of Interested Persons</w:t>
      </w:r>
    </w:p>
    <w:p w14:paraId="585642B5" w14:textId="2F31AB84" w:rsidR="00EA6A4D" w:rsidRPr="00D176DB" w:rsidRDefault="00EA6A4D" w:rsidP="00850955">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t>List all parties, including those who are being represented and who is representing them</w:t>
      </w:r>
    </w:p>
    <w:p w14:paraId="1F8DA8AB" w14:textId="6C349E22" w:rsidR="00D176DB" w:rsidRPr="0048220D" w:rsidRDefault="00D176DB" w:rsidP="00850955">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 xml:space="preserve">Recommend representing and binding minor and unborn </w:t>
      </w:r>
      <w:r w:rsidR="0048220D">
        <w:rPr>
          <w:rFonts w:ascii="Times New Roman" w:hAnsi="Times New Roman" w:cs="Times New Roman"/>
        </w:rPr>
        <w:t>issue</w:t>
      </w:r>
      <w:r>
        <w:rPr>
          <w:rFonts w:ascii="Times New Roman" w:hAnsi="Times New Roman" w:cs="Times New Roman"/>
        </w:rPr>
        <w:t xml:space="preserve"> as provided in Wis. Stat.  § 701.0303</w:t>
      </w:r>
      <w:r w:rsidR="0048220D">
        <w:rPr>
          <w:rFonts w:ascii="Times New Roman" w:hAnsi="Times New Roman" w:cs="Times New Roman"/>
        </w:rPr>
        <w:t>.</w:t>
      </w:r>
    </w:p>
    <w:p w14:paraId="4E0778AE" w14:textId="4C2CD7F8" w:rsidR="0048220D" w:rsidRPr="0014051D" w:rsidRDefault="0048220D" w:rsidP="00850955">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All interested persons must consent to NJSA.</w:t>
      </w:r>
    </w:p>
    <w:p w14:paraId="0049FACA" w14:textId="77777777" w:rsidR="00EA6A4D" w:rsidRPr="0014051D" w:rsidRDefault="00EA6A4D" w:rsidP="00850955">
      <w:pPr>
        <w:pStyle w:val="ListParagraph"/>
        <w:numPr>
          <w:ilvl w:val="1"/>
          <w:numId w:val="1"/>
        </w:numPr>
        <w:contextualSpacing w:val="0"/>
        <w:jc w:val="both"/>
        <w:rPr>
          <w:rFonts w:ascii="Times New Roman" w:hAnsi="Times New Roman" w:cs="Times New Roman"/>
          <w:b/>
          <w:bCs/>
        </w:rPr>
      </w:pPr>
      <w:r>
        <w:rPr>
          <w:rFonts w:ascii="Times New Roman" w:hAnsi="Times New Roman" w:cs="Times New Roman"/>
        </w:rPr>
        <w:t>Recitals</w:t>
      </w:r>
    </w:p>
    <w:p w14:paraId="3126D37A" w14:textId="77777777" w:rsidR="00EA6A4D" w:rsidRPr="0014051D" w:rsidRDefault="00EA6A4D" w:rsidP="00850955">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t>Clearly describe:</w:t>
      </w:r>
    </w:p>
    <w:p w14:paraId="398BBCB9" w14:textId="77777777" w:rsidR="00EA6A4D" w:rsidRPr="0014051D" w:rsidRDefault="00EA6A4D" w:rsidP="00850955">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What is being done</w:t>
      </w:r>
    </w:p>
    <w:p w14:paraId="40D3DF6C" w14:textId="77777777" w:rsidR="00EA6A4D" w:rsidRPr="0014051D" w:rsidRDefault="00EA6A4D" w:rsidP="00850955">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Who is doing it</w:t>
      </w:r>
    </w:p>
    <w:p w14:paraId="1B2F0063" w14:textId="77777777" w:rsidR="00EA6A4D" w:rsidRPr="0014051D" w:rsidRDefault="00EA6A4D" w:rsidP="00850955">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Why it is being done</w:t>
      </w:r>
    </w:p>
    <w:p w14:paraId="752E9ABF" w14:textId="77777777" w:rsidR="00EA6A4D" w:rsidRPr="0014051D" w:rsidRDefault="00EA6A4D" w:rsidP="00850955">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Under what authority it is being done</w:t>
      </w:r>
    </w:p>
    <w:p w14:paraId="17F387DA" w14:textId="77777777" w:rsidR="00EA6A4D" w:rsidRPr="0014051D" w:rsidRDefault="00EA6A4D" w:rsidP="00850955">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Any other material information</w:t>
      </w:r>
    </w:p>
    <w:p w14:paraId="74AF7069" w14:textId="77777777" w:rsidR="00EA6A4D" w:rsidRPr="0014051D" w:rsidRDefault="00EA6A4D" w:rsidP="00850955">
      <w:pPr>
        <w:pStyle w:val="ListParagraph"/>
        <w:numPr>
          <w:ilvl w:val="1"/>
          <w:numId w:val="1"/>
        </w:numPr>
        <w:contextualSpacing w:val="0"/>
        <w:jc w:val="both"/>
        <w:rPr>
          <w:rFonts w:ascii="Times New Roman" w:hAnsi="Times New Roman" w:cs="Times New Roman"/>
          <w:b/>
          <w:bCs/>
        </w:rPr>
      </w:pPr>
      <w:r>
        <w:rPr>
          <w:rFonts w:ascii="Times New Roman" w:hAnsi="Times New Roman" w:cs="Times New Roman"/>
        </w:rPr>
        <w:t>Agreement</w:t>
      </w:r>
    </w:p>
    <w:p w14:paraId="09787185" w14:textId="77777777" w:rsidR="00EA6A4D" w:rsidRPr="0014051D" w:rsidRDefault="00EA6A4D" w:rsidP="00850955">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t>Describe agreement being made and the effective date of such agreement</w:t>
      </w:r>
    </w:p>
    <w:p w14:paraId="6CA7BB14" w14:textId="77777777" w:rsidR="00EA6A4D" w:rsidRPr="000B41DC" w:rsidRDefault="00EA6A4D" w:rsidP="00850955">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t>Include boilerplate language regarding governing law, venue for future litigation, voluntary nature of agreement, partial invalidity, entire agreement, binding effect, and counterparts.</w:t>
      </w:r>
    </w:p>
    <w:p w14:paraId="79C0DE35" w14:textId="77777777" w:rsidR="00EA6A4D" w:rsidRPr="000B41DC" w:rsidRDefault="00EA6A4D" w:rsidP="00850955">
      <w:pPr>
        <w:pStyle w:val="ListParagraph"/>
        <w:numPr>
          <w:ilvl w:val="1"/>
          <w:numId w:val="1"/>
        </w:numPr>
        <w:contextualSpacing w:val="0"/>
        <w:jc w:val="both"/>
        <w:rPr>
          <w:rFonts w:ascii="Times New Roman" w:hAnsi="Times New Roman" w:cs="Times New Roman"/>
          <w:b/>
          <w:bCs/>
        </w:rPr>
      </w:pPr>
      <w:r>
        <w:rPr>
          <w:rFonts w:ascii="Times New Roman" w:hAnsi="Times New Roman" w:cs="Times New Roman"/>
        </w:rPr>
        <w:t>Signatures</w:t>
      </w:r>
    </w:p>
    <w:p w14:paraId="77197F7A" w14:textId="5D38B15F" w:rsidR="00EA6A4D" w:rsidRPr="00D176DB" w:rsidRDefault="00EA6A4D" w:rsidP="00850955">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lastRenderedPageBreak/>
        <w:t>Can be signed in counterparts</w:t>
      </w:r>
      <w:r w:rsidR="0048220D">
        <w:rPr>
          <w:rFonts w:ascii="Times New Roman" w:hAnsi="Times New Roman" w:cs="Times New Roman"/>
        </w:rPr>
        <w:t xml:space="preserve"> and via DocuSign</w:t>
      </w:r>
    </w:p>
    <w:p w14:paraId="229217EE" w14:textId="43FC7CF0" w:rsidR="00D176DB" w:rsidRDefault="00D176DB" w:rsidP="00850955">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t>Notarization not required</w:t>
      </w:r>
    </w:p>
    <w:p w14:paraId="02AAC7F5" w14:textId="4F93011C" w:rsidR="00493455" w:rsidRDefault="00493455" w:rsidP="003C5FDD">
      <w:pPr>
        <w:pStyle w:val="ListParagraph"/>
        <w:numPr>
          <w:ilvl w:val="0"/>
          <w:numId w:val="1"/>
        </w:numPr>
        <w:contextualSpacing w:val="0"/>
        <w:rPr>
          <w:rFonts w:ascii="Times New Roman" w:hAnsi="Times New Roman" w:cs="Times New Roman"/>
          <w:b/>
          <w:bCs/>
        </w:rPr>
      </w:pPr>
      <w:r>
        <w:rPr>
          <w:rFonts w:ascii="Times New Roman" w:hAnsi="Times New Roman" w:cs="Times New Roman"/>
          <w:b/>
          <w:bCs/>
        </w:rPr>
        <w:t>Considerations</w:t>
      </w:r>
    </w:p>
    <w:p w14:paraId="7842FC2E" w14:textId="1F14F964" w:rsidR="00493455" w:rsidRDefault="0096501A" w:rsidP="00850955">
      <w:pPr>
        <w:pStyle w:val="ListParagraph"/>
        <w:numPr>
          <w:ilvl w:val="1"/>
          <w:numId w:val="1"/>
        </w:numPr>
        <w:contextualSpacing w:val="0"/>
        <w:jc w:val="both"/>
        <w:rPr>
          <w:rFonts w:ascii="Times New Roman" w:hAnsi="Times New Roman" w:cs="Times New Roman"/>
        </w:rPr>
      </w:pPr>
      <w:r>
        <w:rPr>
          <w:rFonts w:ascii="Times New Roman" w:hAnsi="Times New Roman" w:cs="Times New Roman"/>
        </w:rPr>
        <w:t>Interested Persons</w:t>
      </w:r>
    </w:p>
    <w:p w14:paraId="02B02EB3" w14:textId="156EEBA6" w:rsidR="0096501A" w:rsidRDefault="0096501A" w:rsidP="00850955">
      <w:pPr>
        <w:pStyle w:val="ListParagraph"/>
        <w:numPr>
          <w:ilvl w:val="2"/>
          <w:numId w:val="1"/>
        </w:numPr>
        <w:contextualSpacing w:val="0"/>
        <w:jc w:val="both"/>
        <w:rPr>
          <w:rFonts w:ascii="Times New Roman" w:hAnsi="Times New Roman" w:cs="Times New Roman"/>
        </w:rPr>
      </w:pPr>
      <w:r>
        <w:rPr>
          <w:rFonts w:ascii="Times New Roman" w:hAnsi="Times New Roman" w:cs="Times New Roman"/>
        </w:rPr>
        <w:t>Who are the “interested persons” in the NJSA?</w:t>
      </w:r>
    </w:p>
    <w:p w14:paraId="5B52FFE4" w14:textId="6F29C430" w:rsidR="0096501A" w:rsidRDefault="0096501A" w:rsidP="00850955">
      <w:pPr>
        <w:pStyle w:val="ListParagraph"/>
        <w:numPr>
          <w:ilvl w:val="2"/>
          <w:numId w:val="1"/>
        </w:numPr>
        <w:contextualSpacing w:val="0"/>
        <w:jc w:val="both"/>
        <w:rPr>
          <w:rFonts w:ascii="Times New Roman" w:hAnsi="Times New Roman" w:cs="Times New Roman"/>
        </w:rPr>
      </w:pPr>
      <w:r>
        <w:rPr>
          <w:rFonts w:ascii="Times New Roman" w:hAnsi="Times New Roman" w:cs="Times New Roman"/>
        </w:rPr>
        <w:t>Is there a statute or other law on the matter being addressed that outlines whose consent must be obtained?</w:t>
      </w:r>
    </w:p>
    <w:p w14:paraId="30585E4C" w14:textId="74B051CF" w:rsidR="0096501A" w:rsidRDefault="0096501A" w:rsidP="00850955">
      <w:pPr>
        <w:pStyle w:val="ListParagraph"/>
        <w:numPr>
          <w:ilvl w:val="2"/>
          <w:numId w:val="1"/>
        </w:numPr>
        <w:contextualSpacing w:val="0"/>
        <w:jc w:val="both"/>
        <w:rPr>
          <w:rFonts w:ascii="Times New Roman" w:hAnsi="Times New Roman" w:cs="Times New Roman"/>
        </w:rPr>
      </w:pPr>
      <w:r>
        <w:rPr>
          <w:rFonts w:ascii="Times New Roman" w:hAnsi="Times New Roman" w:cs="Times New Roman"/>
        </w:rPr>
        <w:t>Are all interested persons willing and able to sign?  If not, does the law authorize representation by someone else and, if so, does adequate representation exist?</w:t>
      </w:r>
    </w:p>
    <w:p w14:paraId="6CBD1887" w14:textId="4BB598A9" w:rsidR="0048220D" w:rsidRPr="00106F46" w:rsidRDefault="0048220D" w:rsidP="00850955">
      <w:pPr>
        <w:pStyle w:val="ListParagraph"/>
        <w:numPr>
          <w:ilvl w:val="2"/>
          <w:numId w:val="1"/>
        </w:numPr>
        <w:contextualSpacing w:val="0"/>
        <w:jc w:val="both"/>
        <w:rPr>
          <w:rFonts w:ascii="Times New Roman" w:hAnsi="Times New Roman" w:cs="Times New Roman"/>
        </w:rPr>
      </w:pPr>
      <w:r>
        <w:rPr>
          <w:rFonts w:ascii="Times New Roman" w:hAnsi="Times New Roman" w:cs="Times New Roman"/>
        </w:rPr>
        <w:t xml:space="preserve">Be sure to consider any minor and unborn issue of the </w:t>
      </w:r>
      <w:r w:rsidR="00850955">
        <w:rPr>
          <w:rFonts w:ascii="Times New Roman" w:hAnsi="Times New Roman" w:cs="Times New Roman"/>
        </w:rPr>
        <w:t>beneficiaries</w:t>
      </w:r>
      <w:r>
        <w:rPr>
          <w:rFonts w:ascii="Times New Roman" w:hAnsi="Times New Roman" w:cs="Times New Roman"/>
        </w:rPr>
        <w:t>.</w:t>
      </w:r>
    </w:p>
    <w:p w14:paraId="3C3FE569" w14:textId="3C882B0E" w:rsidR="00106F46" w:rsidRDefault="00106F46" w:rsidP="00850955">
      <w:pPr>
        <w:pStyle w:val="ListParagraph"/>
        <w:numPr>
          <w:ilvl w:val="1"/>
          <w:numId w:val="1"/>
        </w:numPr>
        <w:contextualSpacing w:val="0"/>
        <w:jc w:val="both"/>
        <w:rPr>
          <w:rFonts w:ascii="Times New Roman" w:hAnsi="Times New Roman" w:cs="Times New Roman"/>
        </w:rPr>
      </w:pPr>
      <w:r w:rsidRPr="00106F46">
        <w:rPr>
          <w:rFonts w:ascii="Times New Roman" w:hAnsi="Times New Roman" w:cs="Times New Roman"/>
        </w:rPr>
        <w:t>Tax Consequences</w:t>
      </w:r>
      <w:r w:rsidR="00287C1C">
        <w:rPr>
          <w:rFonts w:ascii="Times New Roman" w:hAnsi="Times New Roman" w:cs="Times New Roman"/>
        </w:rPr>
        <w:tab/>
      </w:r>
    </w:p>
    <w:p w14:paraId="4EE891D9" w14:textId="078B2F43" w:rsidR="00287C1C" w:rsidRDefault="00287C1C" w:rsidP="00850955">
      <w:pPr>
        <w:pStyle w:val="ListParagraph"/>
        <w:numPr>
          <w:ilvl w:val="2"/>
          <w:numId w:val="1"/>
        </w:numPr>
        <w:contextualSpacing w:val="0"/>
        <w:jc w:val="both"/>
        <w:rPr>
          <w:rFonts w:ascii="Times New Roman" w:hAnsi="Times New Roman" w:cs="Times New Roman"/>
        </w:rPr>
      </w:pPr>
      <w:r>
        <w:rPr>
          <w:rFonts w:ascii="Times New Roman" w:hAnsi="Times New Roman" w:cs="Times New Roman"/>
        </w:rPr>
        <w:t>Consider all types of tax, such as income, gift, estate and generation-skipping transfer tax</w:t>
      </w:r>
    </w:p>
    <w:p w14:paraId="01A0DFCE" w14:textId="29A898CE" w:rsidR="00287C1C" w:rsidRDefault="00287C1C" w:rsidP="00850955">
      <w:pPr>
        <w:pStyle w:val="ListParagraph"/>
        <w:numPr>
          <w:ilvl w:val="3"/>
          <w:numId w:val="1"/>
        </w:numPr>
        <w:contextualSpacing w:val="0"/>
        <w:jc w:val="both"/>
        <w:rPr>
          <w:rFonts w:ascii="Times New Roman" w:hAnsi="Times New Roman" w:cs="Times New Roman"/>
        </w:rPr>
      </w:pPr>
      <w:r>
        <w:rPr>
          <w:rFonts w:ascii="Times New Roman" w:hAnsi="Times New Roman" w:cs="Times New Roman"/>
        </w:rPr>
        <w:t>IRS Private Letter Rulings</w:t>
      </w:r>
    </w:p>
    <w:p w14:paraId="43FADDB8" w14:textId="5B09BC65" w:rsidR="00287C1C" w:rsidRPr="003B3B57" w:rsidRDefault="00287C1C" w:rsidP="00850955">
      <w:pPr>
        <w:pStyle w:val="ListParagraph"/>
        <w:numPr>
          <w:ilvl w:val="4"/>
          <w:numId w:val="1"/>
        </w:numPr>
        <w:contextualSpacing w:val="0"/>
        <w:jc w:val="both"/>
        <w:rPr>
          <w:rFonts w:ascii="Times New Roman" w:hAnsi="Times New Roman" w:cs="Times New Roman"/>
        </w:rPr>
      </w:pPr>
      <w:r w:rsidRPr="003B3B57">
        <w:rPr>
          <w:rFonts w:ascii="Times New Roman" w:hAnsi="Times New Roman" w:cs="Times New Roman"/>
        </w:rPr>
        <w:t xml:space="preserve">PLR 201233008 – </w:t>
      </w:r>
      <w:r w:rsidR="003B3B57" w:rsidRPr="003B3B57">
        <w:rPr>
          <w:rFonts w:ascii="Times New Roman" w:hAnsi="Times New Roman" w:cs="Times New Roman"/>
        </w:rPr>
        <w:t>consent to modification did not result in estate inclusion for Settlor but issued no opinion on gift tax issues for the beneficiaries</w:t>
      </w:r>
    </w:p>
    <w:p w14:paraId="59666F7A" w14:textId="2B72B0F2" w:rsidR="00287C1C" w:rsidRDefault="00287C1C" w:rsidP="00850955">
      <w:pPr>
        <w:pStyle w:val="ListParagraph"/>
        <w:numPr>
          <w:ilvl w:val="4"/>
          <w:numId w:val="1"/>
        </w:numPr>
        <w:contextualSpacing w:val="0"/>
        <w:jc w:val="both"/>
        <w:rPr>
          <w:rFonts w:ascii="Times New Roman" w:hAnsi="Times New Roman" w:cs="Times New Roman"/>
        </w:rPr>
      </w:pPr>
      <w:r>
        <w:rPr>
          <w:rFonts w:ascii="Times New Roman" w:hAnsi="Times New Roman" w:cs="Times New Roman"/>
        </w:rPr>
        <w:t>PLR 201417001 – Settlor’s participation in modification of irrevocable trusts do not cause the value of the trusts to be included in the Settlor’s gross estate, do not cause the gifts to be treated as incomplete gifts for gift tax purposes and do not cause the trust to lose GST exempt status.</w:t>
      </w:r>
    </w:p>
    <w:p w14:paraId="7154AC02" w14:textId="65AA6492" w:rsidR="00287C1C" w:rsidRPr="00287C1C" w:rsidRDefault="00287C1C" w:rsidP="00850955">
      <w:pPr>
        <w:pStyle w:val="ListParagraph"/>
        <w:numPr>
          <w:ilvl w:val="4"/>
          <w:numId w:val="1"/>
        </w:numPr>
        <w:contextualSpacing w:val="0"/>
        <w:jc w:val="both"/>
        <w:rPr>
          <w:rFonts w:ascii="Times New Roman" w:hAnsi="Times New Roman" w:cs="Times New Roman"/>
        </w:rPr>
      </w:pPr>
      <w:r>
        <w:rPr>
          <w:rFonts w:ascii="Times New Roman" w:hAnsi="Times New Roman" w:cs="Times New Roman"/>
        </w:rPr>
        <w:t>PLR 200917004 – A Beneficiary made taxable gifts when the beneficiary was added to the trust via modification.</w:t>
      </w:r>
    </w:p>
    <w:p w14:paraId="7ACBDD8D" w14:textId="1F8D538C" w:rsidR="00287C1C" w:rsidRDefault="00287C1C" w:rsidP="00850955">
      <w:pPr>
        <w:pStyle w:val="ListParagraph"/>
        <w:numPr>
          <w:ilvl w:val="2"/>
          <w:numId w:val="1"/>
        </w:numPr>
        <w:contextualSpacing w:val="0"/>
        <w:jc w:val="both"/>
        <w:rPr>
          <w:rFonts w:ascii="Times New Roman" w:hAnsi="Times New Roman" w:cs="Times New Roman"/>
        </w:rPr>
      </w:pPr>
      <w:r>
        <w:rPr>
          <w:rFonts w:ascii="Times New Roman" w:hAnsi="Times New Roman" w:cs="Times New Roman"/>
        </w:rPr>
        <w:t>If there are negative tax consequences, consider whether other options exist for achieving the desired outcome such as decanting or petitioning the court.</w:t>
      </w:r>
    </w:p>
    <w:p w14:paraId="366E8D40" w14:textId="77777777" w:rsidR="00234734" w:rsidRPr="00106F46" w:rsidRDefault="00234734" w:rsidP="00234734">
      <w:pPr>
        <w:pStyle w:val="ListParagraph"/>
        <w:numPr>
          <w:ilvl w:val="1"/>
          <w:numId w:val="1"/>
        </w:numPr>
        <w:contextualSpacing w:val="0"/>
        <w:rPr>
          <w:rFonts w:ascii="Times New Roman" w:hAnsi="Times New Roman" w:cs="Times New Roman"/>
        </w:rPr>
      </w:pPr>
      <w:r w:rsidRPr="00106F46">
        <w:rPr>
          <w:rFonts w:ascii="Times New Roman" w:hAnsi="Times New Roman" w:cs="Times New Roman"/>
        </w:rPr>
        <w:t xml:space="preserve">Validity </w:t>
      </w:r>
      <w:r>
        <w:rPr>
          <w:rFonts w:ascii="Times New Roman" w:hAnsi="Times New Roman" w:cs="Times New Roman"/>
        </w:rPr>
        <w:t>of NJSAs</w:t>
      </w:r>
    </w:p>
    <w:p w14:paraId="4A2D8FF0" w14:textId="70B4C149" w:rsidR="00234734" w:rsidRDefault="00234734" w:rsidP="00850955">
      <w:pPr>
        <w:pStyle w:val="ListParagraph"/>
        <w:numPr>
          <w:ilvl w:val="2"/>
          <w:numId w:val="1"/>
        </w:numPr>
        <w:contextualSpacing w:val="0"/>
        <w:jc w:val="both"/>
        <w:rPr>
          <w:rFonts w:ascii="Times New Roman" w:hAnsi="Times New Roman" w:cs="Times New Roman"/>
        </w:rPr>
      </w:pPr>
      <w:r w:rsidRPr="00106F46">
        <w:rPr>
          <w:rFonts w:ascii="Times New Roman" w:hAnsi="Times New Roman" w:cs="Times New Roman"/>
        </w:rPr>
        <w:t>Wis. Stat. § 701.0111(4)</w:t>
      </w:r>
      <w:r>
        <w:rPr>
          <w:rFonts w:ascii="Times New Roman" w:hAnsi="Times New Roman" w:cs="Times New Roman"/>
        </w:rPr>
        <w:t xml:space="preserve">  - “A nonjudicial settlement agreement is valid only to the extent it includes terms and conditions that could be </w:t>
      </w:r>
      <w:r w:rsidRPr="00D176DB">
        <w:rPr>
          <w:rFonts w:ascii="Times New Roman" w:hAnsi="Times New Roman" w:cs="Times New Roman"/>
          <w:u w:val="single"/>
        </w:rPr>
        <w:t>properly approved</w:t>
      </w:r>
      <w:r w:rsidR="00850955">
        <w:rPr>
          <w:rFonts w:ascii="Times New Roman" w:hAnsi="Times New Roman" w:cs="Times New Roman"/>
          <w:u w:val="single"/>
        </w:rPr>
        <w:t>, ordered, directed, or otherwise determined</w:t>
      </w:r>
      <w:r w:rsidRPr="00D176DB">
        <w:rPr>
          <w:rFonts w:ascii="Times New Roman" w:hAnsi="Times New Roman" w:cs="Times New Roman"/>
          <w:u w:val="single"/>
        </w:rPr>
        <w:t xml:space="preserve"> by a court</w:t>
      </w:r>
      <w:r>
        <w:rPr>
          <w:rFonts w:ascii="Times New Roman" w:hAnsi="Times New Roman" w:cs="Times New Roman"/>
        </w:rPr>
        <w:t xml:space="preserve"> under this chapter or other applicable law.” (Emphasis added)</w:t>
      </w:r>
    </w:p>
    <w:p w14:paraId="50F7D329" w14:textId="53F79185" w:rsidR="00234734" w:rsidRPr="003B3B57" w:rsidRDefault="00234734" w:rsidP="00850955">
      <w:pPr>
        <w:pStyle w:val="ListParagraph"/>
        <w:numPr>
          <w:ilvl w:val="3"/>
          <w:numId w:val="1"/>
        </w:numPr>
        <w:contextualSpacing w:val="0"/>
        <w:jc w:val="both"/>
        <w:rPr>
          <w:rFonts w:ascii="Times New Roman" w:hAnsi="Times New Roman" w:cs="Times New Roman"/>
        </w:rPr>
      </w:pPr>
      <w:r>
        <w:rPr>
          <w:rFonts w:ascii="Times New Roman" w:hAnsi="Times New Roman" w:cs="Times New Roman"/>
        </w:rPr>
        <w:t>Actions that could be “properly approved by a court”</w:t>
      </w:r>
      <w:r w:rsidRPr="003B3B57">
        <w:rPr>
          <w:rFonts w:ascii="Times New Roman" w:hAnsi="Times New Roman" w:cs="Times New Roman"/>
        </w:rPr>
        <w:t>:</w:t>
      </w:r>
    </w:p>
    <w:p w14:paraId="4E6CB817" w14:textId="77777777" w:rsidR="00234734" w:rsidRDefault="00234734" w:rsidP="00850955">
      <w:pPr>
        <w:pStyle w:val="ListParagraph"/>
        <w:numPr>
          <w:ilvl w:val="4"/>
          <w:numId w:val="1"/>
        </w:numPr>
        <w:contextualSpacing w:val="0"/>
        <w:jc w:val="both"/>
        <w:rPr>
          <w:rFonts w:ascii="Times New Roman" w:hAnsi="Times New Roman" w:cs="Times New Roman"/>
        </w:rPr>
      </w:pPr>
      <w:r>
        <w:rPr>
          <w:rFonts w:ascii="Times New Roman" w:hAnsi="Times New Roman" w:cs="Times New Roman"/>
        </w:rPr>
        <w:t>Inconsistency with the material purpose of the trust (</w:t>
      </w:r>
      <w:r w:rsidRPr="00184F8C">
        <w:rPr>
          <w:rFonts w:ascii="Times New Roman" w:hAnsi="Times New Roman" w:cs="Times New Roman"/>
        </w:rPr>
        <w:t>Wis. Stat. §</w:t>
      </w:r>
      <w:r>
        <w:rPr>
          <w:rFonts w:ascii="Times New Roman" w:hAnsi="Times New Roman" w:cs="Times New Roman"/>
        </w:rPr>
        <w:t> 701.0411(2)(b))</w:t>
      </w:r>
    </w:p>
    <w:p w14:paraId="3BDF2F49" w14:textId="77777777" w:rsidR="00234734" w:rsidRDefault="00234734" w:rsidP="00850955">
      <w:pPr>
        <w:pStyle w:val="ListParagraph"/>
        <w:numPr>
          <w:ilvl w:val="4"/>
          <w:numId w:val="1"/>
        </w:numPr>
        <w:contextualSpacing w:val="0"/>
        <w:jc w:val="both"/>
        <w:rPr>
          <w:rFonts w:ascii="Times New Roman" w:hAnsi="Times New Roman" w:cs="Times New Roman"/>
        </w:rPr>
      </w:pPr>
      <w:r>
        <w:rPr>
          <w:rFonts w:ascii="Times New Roman" w:hAnsi="Times New Roman" w:cs="Times New Roman"/>
        </w:rPr>
        <w:t>Unanticipated circumstances or inability to administer the trust effectively (</w:t>
      </w:r>
      <w:r w:rsidRPr="00184F8C">
        <w:rPr>
          <w:rFonts w:ascii="Times New Roman" w:hAnsi="Times New Roman" w:cs="Times New Roman"/>
        </w:rPr>
        <w:t xml:space="preserve">Wis. Stat. § </w:t>
      </w:r>
      <w:r>
        <w:rPr>
          <w:rFonts w:ascii="Times New Roman" w:hAnsi="Times New Roman" w:cs="Times New Roman"/>
        </w:rPr>
        <w:t>701.0412)</w:t>
      </w:r>
    </w:p>
    <w:p w14:paraId="7C25D0B1" w14:textId="77777777" w:rsidR="00234734" w:rsidRDefault="00234734" w:rsidP="00850955">
      <w:pPr>
        <w:pStyle w:val="ListParagraph"/>
        <w:numPr>
          <w:ilvl w:val="4"/>
          <w:numId w:val="1"/>
        </w:numPr>
        <w:contextualSpacing w:val="0"/>
        <w:jc w:val="both"/>
        <w:rPr>
          <w:rFonts w:ascii="Times New Roman" w:hAnsi="Times New Roman" w:cs="Times New Roman"/>
        </w:rPr>
      </w:pPr>
      <w:r>
        <w:rPr>
          <w:rFonts w:ascii="Times New Roman" w:hAnsi="Times New Roman" w:cs="Times New Roman"/>
        </w:rPr>
        <w:t>Trust is uneconomic (</w:t>
      </w:r>
      <w:r w:rsidRPr="00184F8C">
        <w:rPr>
          <w:rFonts w:ascii="Times New Roman" w:hAnsi="Times New Roman" w:cs="Times New Roman"/>
        </w:rPr>
        <w:t xml:space="preserve">Wis. Stat. § </w:t>
      </w:r>
      <w:r>
        <w:rPr>
          <w:rFonts w:ascii="Times New Roman" w:hAnsi="Times New Roman" w:cs="Times New Roman"/>
        </w:rPr>
        <w:t>701.0414)</w:t>
      </w:r>
    </w:p>
    <w:p w14:paraId="51C419F3" w14:textId="77777777" w:rsidR="00234734" w:rsidRDefault="00234734" w:rsidP="00850955">
      <w:pPr>
        <w:pStyle w:val="ListParagraph"/>
        <w:numPr>
          <w:ilvl w:val="4"/>
          <w:numId w:val="1"/>
        </w:numPr>
        <w:contextualSpacing w:val="0"/>
        <w:jc w:val="both"/>
        <w:rPr>
          <w:rFonts w:ascii="Times New Roman" w:hAnsi="Times New Roman" w:cs="Times New Roman"/>
        </w:rPr>
      </w:pPr>
      <w:r>
        <w:rPr>
          <w:rFonts w:ascii="Times New Roman" w:hAnsi="Times New Roman" w:cs="Times New Roman"/>
        </w:rPr>
        <w:t>Correction of mistakes (</w:t>
      </w:r>
      <w:r w:rsidRPr="00184F8C">
        <w:rPr>
          <w:rFonts w:ascii="Times New Roman" w:hAnsi="Times New Roman" w:cs="Times New Roman"/>
        </w:rPr>
        <w:t xml:space="preserve">Wis. Stat. § </w:t>
      </w:r>
      <w:r>
        <w:rPr>
          <w:rFonts w:ascii="Times New Roman" w:hAnsi="Times New Roman" w:cs="Times New Roman"/>
        </w:rPr>
        <w:t>701.0415)</w:t>
      </w:r>
    </w:p>
    <w:p w14:paraId="6B245EA9" w14:textId="77777777" w:rsidR="00234734" w:rsidRDefault="00234734" w:rsidP="00850955">
      <w:pPr>
        <w:pStyle w:val="ListParagraph"/>
        <w:numPr>
          <w:ilvl w:val="4"/>
          <w:numId w:val="1"/>
        </w:numPr>
        <w:contextualSpacing w:val="0"/>
        <w:jc w:val="both"/>
        <w:rPr>
          <w:rFonts w:ascii="Times New Roman" w:hAnsi="Times New Roman" w:cs="Times New Roman"/>
        </w:rPr>
      </w:pPr>
      <w:r>
        <w:rPr>
          <w:rFonts w:ascii="Times New Roman" w:hAnsi="Times New Roman" w:cs="Times New Roman"/>
        </w:rPr>
        <w:lastRenderedPageBreak/>
        <w:t>Achieve the Settlor’s tax objectives (</w:t>
      </w:r>
      <w:r w:rsidRPr="00184F8C">
        <w:rPr>
          <w:rFonts w:ascii="Times New Roman" w:hAnsi="Times New Roman" w:cs="Times New Roman"/>
        </w:rPr>
        <w:t xml:space="preserve">Wis. Stat. § </w:t>
      </w:r>
      <w:r>
        <w:rPr>
          <w:rFonts w:ascii="Times New Roman" w:hAnsi="Times New Roman" w:cs="Times New Roman"/>
        </w:rPr>
        <w:t>701.0416)</w:t>
      </w:r>
    </w:p>
    <w:p w14:paraId="6D505BFF" w14:textId="77777777" w:rsidR="00234734" w:rsidRDefault="00234734" w:rsidP="00850955">
      <w:pPr>
        <w:pStyle w:val="ListParagraph"/>
        <w:numPr>
          <w:ilvl w:val="4"/>
          <w:numId w:val="1"/>
        </w:numPr>
        <w:contextualSpacing w:val="0"/>
        <w:jc w:val="both"/>
        <w:rPr>
          <w:rFonts w:ascii="Times New Roman" w:hAnsi="Times New Roman" w:cs="Times New Roman"/>
        </w:rPr>
      </w:pPr>
      <w:r>
        <w:rPr>
          <w:rFonts w:ascii="Times New Roman" w:hAnsi="Times New Roman" w:cs="Times New Roman"/>
        </w:rPr>
        <w:t>Combine and divide trusts (</w:t>
      </w:r>
      <w:r w:rsidRPr="00184F8C">
        <w:rPr>
          <w:rFonts w:ascii="Times New Roman" w:hAnsi="Times New Roman" w:cs="Times New Roman"/>
        </w:rPr>
        <w:t xml:space="preserve">Wis. Stat. § </w:t>
      </w:r>
      <w:r>
        <w:rPr>
          <w:rFonts w:ascii="Times New Roman" w:hAnsi="Times New Roman" w:cs="Times New Roman"/>
        </w:rPr>
        <w:t>701.017)</w:t>
      </w:r>
    </w:p>
    <w:p w14:paraId="1ECCB506" w14:textId="528EA984" w:rsidR="00234734" w:rsidRDefault="00234734" w:rsidP="00234734">
      <w:pPr>
        <w:pStyle w:val="ListParagraph"/>
        <w:numPr>
          <w:ilvl w:val="1"/>
          <w:numId w:val="1"/>
        </w:numPr>
        <w:contextualSpacing w:val="0"/>
        <w:rPr>
          <w:rFonts w:ascii="Times New Roman" w:hAnsi="Times New Roman" w:cs="Times New Roman"/>
        </w:rPr>
      </w:pPr>
      <w:r>
        <w:rPr>
          <w:rFonts w:ascii="Times New Roman" w:hAnsi="Times New Roman" w:cs="Times New Roman"/>
        </w:rPr>
        <w:t>Court Approval of NJSA</w:t>
      </w:r>
    </w:p>
    <w:p w14:paraId="0C3A2E53" w14:textId="1728D235" w:rsidR="00234734" w:rsidRDefault="00234734" w:rsidP="00B76BFB">
      <w:pPr>
        <w:pStyle w:val="ListParagraph"/>
        <w:numPr>
          <w:ilvl w:val="2"/>
          <w:numId w:val="1"/>
        </w:numPr>
        <w:contextualSpacing w:val="0"/>
        <w:jc w:val="both"/>
        <w:rPr>
          <w:rFonts w:ascii="Times New Roman" w:hAnsi="Times New Roman" w:cs="Times New Roman"/>
        </w:rPr>
      </w:pPr>
      <w:r>
        <w:rPr>
          <w:rFonts w:ascii="Times New Roman" w:hAnsi="Times New Roman" w:cs="Times New Roman"/>
        </w:rPr>
        <w:t>Wis. Stat. § 701.0111(6) – “any interested person may represent a court to approve a [NJSA], to determine whether the representation . . . was adequate, or to determine whether the agreement contains terms and conditions the court could have properly approved</w:t>
      </w:r>
      <w:r w:rsidR="00B76BFB">
        <w:rPr>
          <w:rFonts w:ascii="Times New Roman" w:hAnsi="Times New Roman" w:cs="Times New Roman"/>
        </w:rPr>
        <w:t>, ordered, directed, or otherwise determined</w:t>
      </w:r>
      <w:r>
        <w:rPr>
          <w:rFonts w:ascii="Times New Roman" w:hAnsi="Times New Roman" w:cs="Times New Roman"/>
        </w:rPr>
        <w:t>.”</w:t>
      </w:r>
    </w:p>
    <w:p w14:paraId="76B00435" w14:textId="343F5B99" w:rsidR="00234734" w:rsidRDefault="00234734" w:rsidP="00234734">
      <w:pPr>
        <w:pStyle w:val="ListParagraph"/>
        <w:numPr>
          <w:ilvl w:val="2"/>
          <w:numId w:val="1"/>
        </w:numPr>
        <w:contextualSpacing w:val="0"/>
        <w:rPr>
          <w:rFonts w:ascii="Times New Roman" w:hAnsi="Times New Roman" w:cs="Times New Roman"/>
        </w:rPr>
      </w:pPr>
      <w:r>
        <w:rPr>
          <w:rFonts w:ascii="Times New Roman" w:hAnsi="Times New Roman" w:cs="Times New Roman"/>
        </w:rPr>
        <w:t xml:space="preserve">May be advisable to prevent any later </w:t>
      </w:r>
      <w:r w:rsidR="00B76BFB">
        <w:rPr>
          <w:rFonts w:ascii="Times New Roman" w:hAnsi="Times New Roman" w:cs="Times New Roman"/>
        </w:rPr>
        <w:t>disagreement</w:t>
      </w:r>
      <w:r>
        <w:rPr>
          <w:rFonts w:ascii="Times New Roman" w:hAnsi="Times New Roman" w:cs="Times New Roman"/>
        </w:rPr>
        <w:t>.</w:t>
      </w:r>
    </w:p>
    <w:p w14:paraId="3EE64757" w14:textId="5BC139A1" w:rsidR="00234734" w:rsidRPr="00106F46" w:rsidRDefault="00234734" w:rsidP="00234734">
      <w:pPr>
        <w:pStyle w:val="ListParagraph"/>
        <w:numPr>
          <w:ilvl w:val="1"/>
          <w:numId w:val="1"/>
        </w:numPr>
        <w:contextualSpacing w:val="0"/>
        <w:rPr>
          <w:rFonts w:ascii="Times New Roman" w:hAnsi="Times New Roman" w:cs="Times New Roman"/>
        </w:rPr>
      </w:pPr>
      <w:r w:rsidRPr="00106F46">
        <w:rPr>
          <w:rFonts w:ascii="Times New Roman" w:hAnsi="Times New Roman" w:cs="Times New Roman"/>
        </w:rPr>
        <w:t>Reliance</w:t>
      </w:r>
      <w:r>
        <w:rPr>
          <w:rFonts w:ascii="Times New Roman" w:hAnsi="Times New Roman" w:cs="Times New Roman"/>
        </w:rPr>
        <w:t xml:space="preserve"> on NJSA by Trustee</w:t>
      </w:r>
    </w:p>
    <w:p w14:paraId="234B9845" w14:textId="77777777" w:rsidR="00234734" w:rsidRDefault="00234734" w:rsidP="00B76BFB">
      <w:pPr>
        <w:pStyle w:val="ListParagraph"/>
        <w:numPr>
          <w:ilvl w:val="2"/>
          <w:numId w:val="1"/>
        </w:numPr>
        <w:contextualSpacing w:val="0"/>
        <w:jc w:val="both"/>
        <w:rPr>
          <w:rFonts w:ascii="Times New Roman" w:hAnsi="Times New Roman" w:cs="Times New Roman"/>
        </w:rPr>
      </w:pPr>
      <w:r w:rsidRPr="00106F46">
        <w:rPr>
          <w:rFonts w:ascii="Times New Roman" w:hAnsi="Times New Roman" w:cs="Times New Roman"/>
        </w:rPr>
        <w:t>Wis. Stat. § 701.1006</w:t>
      </w:r>
      <w:r>
        <w:rPr>
          <w:rFonts w:ascii="Times New Roman" w:hAnsi="Times New Roman" w:cs="Times New Roman"/>
        </w:rPr>
        <w:t xml:space="preserve"> – “</w:t>
      </w:r>
      <w:r w:rsidRPr="0014051D">
        <w:rPr>
          <w:rFonts w:ascii="Times New Roman" w:hAnsi="Times New Roman" w:cs="Times New Roman"/>
        </w:rPr>
        <w:t>A trustee who acts in reasonable reliance on the terms of the trust as expressed in the trust instrument is not liable to a beneficiary for a breach of trust to the extent the breach resulted from the reliance.</w:t>
      </w:r>
      <w:r>
        <w:rPr>
          <w:rFonts w:ascii="Times New Roman" w:hAnsi="Times New Roman" w:cs="Times New Roman"/>
        </w:rPr>
        <w:t>”</w:t>
      </w:r>
    </w:p>
    <w:p w14:paraId="4F597872" w14:textId="2C14FB9B" w:rsidR="00234734" w:rsidRPr="00234734" w:rsidRDefault="00234734" w:rsidP="00B76BFB">
      <w:pPr>
        <w:pStyle w:val="ListParagraph"/>
        <w:numPr>
          <w:ilvl w:val="3"/>
          <w:numId w:val="1"/>
        </w:numPr>
        <w:contextualSpacing w:val="0"/>
        <w:jc w:val="both"/>
        <w:rPr>
          <w:rFonts w:ascii="Times New Roman" w:hAnsi="Times New Roman" w:cs="Times New Roman"/>
        </w:rPr>
      </w:pPr>
      <w:r>
        <w:rPr>
          <w:rFonts w:ascii="Times New Roman" w:hAnsi="Times New Roman" w:cs="Times New Roman"/>
        </w:rPr>
        <w:t>Remember, NJSA is part of the trust instrument for purposes of this statute.</w:t>
      </w:r>
    </w:p>
    <w:p w14:paraId="4A071328" w14:textId="171C37AD" w:rsidR="00A5134E" w:rsidRPr="003C5FDD" w:rsidRDefault="00A5134E" w:rsidP="00B76BFB">
      <w:pPr>
        <w:pStyle w:val="ListParagraph"/>
        <w:numPr>
          <w:ilvl w:val="1"/>
          <w:numId w:val="1"/>
        </w:numPr>
        <w:contextualSpacing w:val="0"/>
        <w:jc w:val="both"/>
        <w:rPr>
          <w:rFonts w:ascii="Times New Roman" w:hAnsi="Times New Roman" w:cs="Times New Roman"/>
        </w:rPr>
      </w:pPr>
      <w:r w:rsidRPr="003C5FDD">
        <w:rPr>
          <w:rFonts w:ascii="Times New Roman" w:hAnsi="Times New Roman" w:cs="Times New Roman"/>
        </w:rPr>
        <w:t>Fiduciary Duty of Trustee to Trust Beneficiaries</w:t>
      </w:r>
    </w:p>
    <w:p w14:paraId="1C3CF7B9" w14:textId="620C27CB" w:rsidR="00A5134E" w:rsidRPr="00A5134E" w:rsidRDefault="00A5134E" w:rsidP="00B76BFB">
      <w:pPr>
        <w:pStyle w:val="ListParagraph"/>
        <w:numPr>
          <w:ilvl w:val="2"/>
          <w:numId w:val="1"/>
        </w:numPr>
        <w:contextualSpacing w:val="0"/>
        <w:jc w:val="both"/>
        <w:rPr>
          <w:rFonts w:ascii="Times New Roman" w:hAnsi="Times New Roman" w:cs="Times New Roman"/>
        </w:rPr>
      </w:pPr>
      <w:r w:rsidRPr="00A5134E">
        <w:rPr>
          <w:rFonts w:ascii="Times New Roman" w:hAnsi="Times New Roman" w:cs="Times New Roman"/>
          <w:i/>
          <w:iCs/>
        </w:rPr>
        <w:t>Vouk v. Chapman</w:t>
      </w:r>
      <w:r w:rsidRPr="00A5134E">
        <w:rPr>
          <w:rFonts w:ascii="Times New Roman" w:hAnsi="Times New Roman" w:cs="Times New Roman"/>
        </w:rPr>
        <w:t>, 521 P.3d 712 (2022) (Idaho)</w:t>
      </w:r>
    </w:p>
    <w:p w14:paraId="3090ABCF" w14:textId="0EB86832" w:rsidR="00A5134E" w:rsidRDefault="00A5134E" w:rsidP="00B76BFB">
      <w:pPr>
        <w:pStyle w:val="ListParagraph"/>
        <w:numPr>
          <w:ilvl w:val="3"/>
          <w:numId w:val="1"/>
        </w:numPr>
        <w:contextualSpacing w:val="0"/>
        <w:jc w:val="both"/>
        <w:rPr>
          <w:rFonts w:ascii="Times New Roman" w:hAnsi="Times New Roman" w:cs="Times New Roman"/>
        </w:rPr>
      </w:pPr>
      <w:r w:rsidRPr="00A5134E">
        <w:rPr>
          <w:rFonts w:ascii="Times New Roman" w:hAnsi="Times New Roman" w:cs="Times New Roman"/>
        </w:rPr>
        <w:t>A trustee of an irrevocable life insurance trust (“ILIT”) was found</w:t>
      </w:r>
      <w:r>
        <w:rPr>
          <w:rFonts w:ascii="Times New Roman" w:hAnsi="Times New Roman" w:cs="Times New Roman"/>
        </w:rPr>
        <w:t xml:space="preserve"> in breach of his fiduciary duty arising out of his decision to retain the death benefit of a life insurance policy that was owned by the ILIT. </w:t>
      </w:r>
    </w:p>
    <w:p w14:paraId="5381F585" w14:textId="65BADA80" w:rsidR="00A5134E" w:rsidRPr="00A5134E" w:rsidRDefault="00A5134E" w:rsidP="00B76BFB">
      <w:pPr>
        <w:pStyle w:val="ListParagraph"/>
        <w:numPr>
          <w:ilvl w:val="3"/>
          <w:numId w:val="1"/>
        </w:numPr>
        <w:contextualSpacing w:val="0"/>
        <w:jc w:val="both"/>
        <w:rPr>
          <w:rFonts w:ascii="Times New Roman" w:hAnsi="Times New Roman" w:cs="Times New Roman"/>
        </w:rPr>
      </w:pPr>
      <w:r w:rsidRPr="00A5134E">
        <w:rPr>
          <w:rFonts w:ascii="Times New Roman" w:hAnsi="Times New Roman" w:cs="Times New Roman"/>
          <w:u w:val="single"/>
        </w:rPr>
        <w:t>Takeaway</w:t>
      </w:r>
      <w:r>
        <w:rPr>
          <w:rFonts w:ascii="Times New Roman" w:hAnsi="Times New Roman" w:cs="Times New Roman"/>
        </w:rPr>
        <w:t>:  Trustee always needs to look out for the best interest of the beneficiaries first, even if it conflicts with their own interests.  When in doubt, have the court determine what the right thing to do is.</w:t>
      </w:r>
    </w:p>
    <w:p w14:paraId="26B71794" w14:textId="26973F02" w:rsidR="001C428E" w:rsidRPr="00C647CB" w:rsidRDefault="00234734" w:rsidP="003C5FDD">
      <w:pPr>
        <w:pStyle w:val="ListParagraph"/>
        <w:numPr>
          <w:ilvl w:val="0"/>
          <w:numId w:val="1"/>
        </w:numPr>
        <w:contextualSpacing w:val="0"/>
        <w:rPr>
          <w:rFonts w:ascii="Times New Roman" w:hAnsi="Times New Roman" w:cs="Times New Roman"/>
          <w:b/>
          <w:bCs/>
        </w:rPr>
      </w:pPr>
      <w:r>
        <w:rPr>
          <w:rFonts w:ascii="Times New Roman" w:hAnsi="Times New Roman" w:cs="Times New Roman"/>
          <w:b/>
          <w:bCs/>
        </w:rPr>
        <w:t>Decanting</w:t>
      </w:r>
    </w:p>
    <w:p w14:paraId="048E96FC" w14:textId="57A0CB20" w:rsidR="00493455" w:rsidRPr="00234734" w:rsidRDefault="00234734" w:rsidP="000477B1">
      <w:pPr>
        <w:pStyle w:val="ListParagraph"/>
        <w:numPr>
          <w:ilvl w:val="1"/>
          <w:numId w:val="1"/>
        </w:numPr>
        <w:contextualSpacing w:val="0"/>
        <w:rPr>
          <w:rFonts w:ascii="Times New Roman" w:hAnsi="Times New Roman" w:cs="Times New Roman"/>
          <w:b/>
          <w:bCs/>
        </w:rPr>
      </w:pPr>
      <w:r>
        <w:rPr>
          <w:rFonts w:ascii="Times New Roman" w:hAnsi="Times New Roman" w:cs="Times New Roman"/>
        </w:rPr>
        <w:t>Basics</w:t>
      </w:r>
    </w:p>
    <w:p w14:paraId="0439241A" w14:textId="77777777" w:rsidR="00A20869" w:rsidRPr="00A20869" w:rsidRDefault="00A20869" w:rsidP="00493455">
      <w:pPr>
        <w:pStyle w:val="ListParagraph"/>
        <w:numPr>
          <w:ilvl w:val="2"/>
          <w:numId w:val="1"/>
        </w:numPr>
        <w:contextualSpacing w:val="0"/>
        <w:rPr>
          <w:rFonts w:ascii="Times New Roman" w:hAnsi="Times New Roman" w:cs="Times New Roman"/>
          <w:b/>
          <w:bCs/>
        </w:rPr>
      </w:pPr>
      <w:r>
        <w:rPr>
          <w:rFonts w:ascii="Times New Roman" w:hAnsi="Times New Roman" w:cs="Times New Roman"/>
        </w:rPr>
        <w:t>History</w:t>
      </w:r>
    </w:p>
    <w:p w14:paraId="38025FED" w14:textId="37599F18" w:rsidR="00493455" w:rsidRPr="00A20869" w:rsidRDefault="00234734" w:rsidP="00B76BF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 xml:space="preserve">In the Trailer Bill, Wisconsin adopted the Uniform Trust Decanting Act. </w:t>
      </w:r>
    </w:p>
    <w:p w14:paraId="45E4CCA0" w14:textId="0F076E90" w:rsidR="00A20869" w:rsidRPr="00A20869" w:rsidRDefault="00A20869" w:rsidP="00B76BF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Wisconsin decanting laws now are found under subchapter XIII of the Wisconsin Trust Code</w:t>
      </w:r>
      <w:r w:rsidR="00B76BFB">
        <w:rPr>
          <w:rFonts w:ascii="Times New Roman" w:hAnsi="Times New Roman" w:cs="Times New Roman"/>
        </w:rPr>
        <w:t xml:space="preserve"> (Wis. Stats. §§ 701.1301-701.1327)</w:t>
      </w:r>
      <w:r>
        <w:rPr>
          <w:rFonts w:ascii="Times New Roman" w:hAnsi="Times New Roman" w:cs="Times New Roman"/>
        </w:rPr>
        <w:t xml:space="preserve">. </w:t>
      </w:r>
    </w:p>
    <w:p w14:paraId="39B2713E" w14:textId="73CB602F" w:rsidR="00A20869" w:rsidRPr="00A20869" w:rsidRDefault="00A20869" w:rsidP="00A20869">
      <w:pPr>
        <w:pStyle w:val="ListParagraph"/>
        <w:numPr>
          <w:ilvl w:val="2"/>
          <w:numId w:val="1"/>
        </w:numPr>
        <w:contextualSpacing w:val="0"/>
        <w:rPr>
          <w:rFonts w:ascii="Times New Roman" w:hAnsi="Times New Roman" w:cs="Times New Roman"/>
          <w:b/>
          <w:bCs/>
        </w:rPr>
      </w:pPr>
      <w:r>
        <w:rPr>
          <w:rFonts w:ascii="Times New Roman" w:hAnsi="Times New Roman" w:cs="Times New Roman"/>
        </w:rPr>
        <w:t>Scope</w:t>
      </w:r>
    </w:p>
    <w:p w14:paraId="69063703" w14:textId="178B5E15" w:rsidR="00A20869" w:rsidRPr="00A20869" w:rsidRDefault="00A20869" w:rsidP="00B76BF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Applies to a trust created on or after March 23, 2024 that is irrevocable or revocable by the settlor only with the consent of the trustee or a person holding an adverse interest.</w:t>
      </w:r>
      <w:r w:rsidR="00B76BFB">
        <w:rPr>
          <w:rFonts w:ascii="Times New Roman" w:hAnsi="Times New Roman" w:cs="Times New Roman"/>
        </w:rPr>
        <w:t xml:space="preserve">  Wis. Stats. §§ 701.1303 &amp; 701.1305.</w:t>
      </w:r>
    </w:p>
    <w:p w14:paraId="5F3EB8B7" w14:textId="6E41C05B" w:rsidR="00A20869" w:rsidRPr="00A20869" w:rsidRDefault="00A20869" w:rsidP="00B76BF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Does NOT apply to:</w:t>
      </w:r>
    </w:p>
    <w:p w14:paraId="406D8018" w14:textId="3DCDC8B8" w:rsidR="00A20869" w:rsidRPr="00A20869" w:rsidRDefault="00A20869" w:rsidP="00B76BFB">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Charitable trusts</w:t>
      </w:r>
    </w:p>
    <w:p w14:paraId="2257E36C" w14:textId="1D05F8BF" w:rsidR="00A20869" w:rsidRPr="00A20869" w:rsidRDefault="00A20869" w:rsidP="00B76BFB">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A trust that specifically prohibits the exercise of a decanting power</w:t>
      </w:r>
    </w:p>
    <w:p w14:paraId="7944E9BC" w14:textId="660E0321" w:rsidR="00A20869" w:rsidRPr="00A20869" w:rsidRDefault="00B76BFB" w:rsidP="00A20869">
      <w:pPr>
        <w:pStyle w:val="ListParagraph"/>
        <w:numPr>
          <w:ilvl w:val="2"/>
          <w:numId w:val="1"/>
        </w:numPr>
        <w:contextualSpacing w:val="0"/>
        <w:rPr>
          <w:rFonts w:ascii="Times New Roman" w:hAnsi="Times New Roman" w:cs="Times New Roman"/>
          <w:b/>
          <w:bCs/>
        </w:rPr>
      </w:pPr>
      <w:r>
        <w:rPr>
          <w:rFonts w:ascii="Times New Roman" w:hAnsi="Times New Roman" w:cs="Times New Roman"/>
        </w:rPr>
        <w:lastRenderedPageBreak/>
        <w:t>Definitions</w:t>
      </w:r>
    </w:p>
    <w:p w14:paraId="1956477D" w14:textId="16E91ABE" w:rsidR="00A20869" w:rsidRPr="00A20869" w:rsidRDefault="00A20869" w:rsidP="00A20869">
      <w:pPr>
        <w:pStyle w:val="ListParagraph"/>
        <w:numPr>
          <w:ilvl w:val="3"/>
          <w:numId w:val="1"/>
        </w:numPr>
        <w:contextualSpacing w:val="0"/>
        <w:rPr>
          <w:rFonts w:ascii="Times New Roman" w:hAnsi="Times New Roman" w:cs="Times New Roman"/>
          <w:b/>
          <w:bCs/>
        </w:rPr>
      </w:pPr>
      <w:r w:rsidRPr="00B76BFB">
        <w:rPr>
          <w:rFonts w:ascii="Times New Roman" w:hAnsi="Times New Roman" w:cs="Times New Roman"/>
          <w:u w:val="single"/>
        </w:rPr>
        <w:t>Authorized Fiduciary</w:t>
      </w:r>
      <w:r>
        <w:rPr>
          <w:rFonts w:ascii="Times New Roman" w:hAnsi="Times New Roman" w:cs="Times New Roman"/>
        </w:rPr>
        <w:t xml:space="preserve"> (Wis. Stat. § 701.1302)</w:t>
      </w:r>
    </w:p>
    <w:p w14:paraId="11CB9B0E" w14:textId="5A2A1033" w:rsidR="00A20869" w:rsidRPr="00A20869" w:rsidRDefault="00A20869" w:rsidP="00A20869">
      <w:pPr>
        <w:pStyle w:val="ListParagraph"/>
        <w:numPr>
          <w:ilvl w:val="4"/>
          <w:numId w:val="1"/>
        </w:numPr>
        <w:contextualSpacing w:val="0"/>
        <w:rPr>
          <w:rFonts w:ascii="Times New Roman" w:hAnsi="Times New Roman" w:cs="Times New Roman"/>
          <w:b/>
          <w:bCs/>
        </w:rPr>
      </w:pPr>
      <w:r>
        <w:rPr>
          <w:rFonts w:ascii="Times New Roman" w:hAnsi="Times New Roman" w:cs="Times New Roman"/>
        </w:rPr>
        <w:t>Includes (among others) the following:</w:t>
      </w:r>
    </w:p>
    <w:p w14:paraId="45453BC0" w14:textId="4F1021BE" w:rsidR="00A20869" w:rsidRPr="00A20869" w:rsidRDefault="00B76BFB" w:rsidP="00A20869">
      <w:pPr>
        <w:pStyle w:val="ListParagraph"/>
        <w:numPr>
          <w:ilvl w:val="5"/>
          <w:numId w:val="1"/>
        </w:numPr>
        <w:contextualSpacing w:val="0"/>
        <w:rPr>
          <w:rFonts w:ascii="Times New Roman" w:hAnsi="Times New Roman" w:cs="Times New Roman"/>
          <w:b/>
          <w:bCs/>
        </w:rPr>
      </w:pPr>
      <w:r>
        <w:rPr>
          <w:rFonts w:ascii="Times New Roman" w:hAnsi="Times New Roman" w:cs="Times New Roman"/>
        </w:rPr>
        <w:t>A</w:t>
      </w:r>
      <w:r w:rsidR="00A20869">
        <w:rPr>
          <w:rFonts w:ascii="Times New Roman" w:hAnsi="Times New Roman" w:cs="Times New Roman"/>
        </w:rPr>
        <w:t xml:space="preserve"> trustee, a directing party, or another fiduciary, other than the settlor, that has the discretion to distribute or direct a trustee to distribute part or all of the principal of the trust to one or more current beneficiaries.</w:t>
      </w:r>
    </w:p>
    <w:p w14:paraId="2B5E4228" w14:textId="4AEAB22F" w:rsidR="00A20869" w:rsidRPr="00B76BFB" w:rsidRDefault="00A20869" w:rsidP="00A20869">
      <w:pPr>
        <w:pStyle w:val="ListParagraph"/>
        <w:numPr>
          <w:ilvl w:val="5"/>
          <w:numId w:val="1"/>
        </w:numPr>
        <w:contextualSpacing w:val="0"/>
        <w:rPr>
          <w:rFonts w:ascii="Times New Roman" w:hAnsi="Times New Roman" w:cs="Times New Roman"/>
          <w:b/>
          <w:bCs/>
        </w:rPr>
      </w:pPr>
      <w:r>
        <w:rPr>
          <w:rFonts w:ascii="Times New Roman" w:hAnsi="Times New Roman" w:cs="Times New Roman"/>
        </w:rPr>
        <w:t>Trust protector who has been granted a decanting power</w:t>
      </w:r>
    </w:p>
    <w:p w14:paraId="365B0359" w14:textId="53848B54" w:rsidR="00B76BFB" w:rsidRPr="00B76BFB" w:rsidRDefault="00B76BFB" w:rsidP="00B76BFB">
      <w:pPr>
        <w:pStyle w:val="ListParagraph"/>
        <w:numPr>
          <w:ilvl w:val="3"/>
          <w:numId w:val="1"/>
        </w:numPr>
        <w:contextualSpacing w:val="0"/>
        <w:rPr>
          <w:rFonts w:ascii="Times New Roman" w:hAnsi="Times New Roman" w:cs="Times New Roman"/>
          <w:b/>
          <w:bCs/>
        </w:rPr>
      </w:pPr>
      <w:r w:rsidRPr="00B76BFB">
        <w:rPr>
          <w:rFonts w:ascii="Times New Roman" w:hAnsi="Times New Roman" w:cs="Times New Roman"/>
          <w:u w:val="single"/>
        </w:rPr>
        <w:t>First Trust</w:t>
      </w:r>
      <w:r>
        <w:rPr>
          <w:rFonts w:ascii="Times New Roman" w:hAnsi="Times New Roman" w:cs="Times New Roman"/>
        </w:rPr>
        <w:t xml:space="preserve"> –</w:t>
      </w:r>
      <w:r w:rsidR="00784B52">
        <w:rPr>
          <w:rFonts w:ascii="Times New Roman" w:hAnsi="Times New Roman" w:cs="Times New Roman"/>
        </w:rPr>
        <w:t xml:space="preserve"> </w:t>
      </w:r>
      <w:r>
        <w:rPr>
          <w:rFonts w:ascii="Times New Roman" w:hAnsi="Times New Roman" w:cs="Times New Roman"/>
        </w:rPr>
        <w:t>the “original” trust</w:t>
      </w:r>
    </w:p>
    <w:p w14:paraId="11AFDCB5" w14:textId="6A0EC410" w:rsidR="00B76BFB" w:rsidRPr="00A20869" w:rsidRDefault="00B76BFB" w:rsidP="00B76BFB">
      <w:pPr>
        <w:pStyle w:val="ListParagraph"/>
        <w:numPr>
          <w:ilvl w:val="3"/>
          <w:numId w:val="1"/>
        </w:numPr>
        <w:contextualSpacing w:val="0"/>
        <w:rPr>
          <w:rFonts w:ascii="Times New Roman" w:hAnsi="Times New Roman" w:cs="Times New Roman"/>
          <w:b/>
          <w:bCs/>
        </w:rPr>
      </w:pPr>
      <w:r w:rsidRPr="00B76BFB">
        <w:rPr>
          <w:rFonts w:ascii="Times New Roman" w:hAnsi="Times New Roman" w:cs="Times New Roman"/>
          <w:u w:val="single"/>
        </w:rPr>
        <w:t xml:space="preserve">Second </w:t>
      </w:r>
      <w:r>
        <w:rPr>
          <w:rFonts w:ascii="Times New Roman" w:hAnsi="Times New Roman" w:cs="Times New Roman"/>
          <w:u w:val="single"/>
        </w:rPr>
        <w:t>T</w:t>
      </w:r>
      <w:r w:rsidRPr="00B76BFB">
        <w:rPr>
          <w:rFonts w:ascii="Times New Roman" w:hAnsi="Times New Roman" w:cs="Times New Roman"/>
          <w:u w:val="single"/>
        </w:rPr>
        <w:t>rust</w:t>
      </w:r>
      <w:r>
        <w:rPr>
          <w:rFonts w:ascii="Times New Roman" w:hAnsi="Times New Roman" w:cs="Times New Roman"/>
        </w:rPr>
        <w:t xml:space="preserve"> – </w:t>
      </w:r>
      <w:r w:rsidR="00784B52">
        <w:rPr>
          <w:rFonts w:ascii="Times New Roman" w:hAnsi="Times New Roman" w:cs="Times New Roman"/>
        </w:rPr>
        <w:t xml:space="preserve">the “new” trust  </w:t>
      </w:r>
    </w:p>
    <w:p w14:paraId="4C1C6B3B" w14:textId="295E5CAE" w:rsidR="00A20869" w:rsidRPr="00A20869" w:rsidRDefault="00A20869" w:rsidP="00A20869">
      <w:pPr>
        <w:pStyle w:val="ListParagraph"/>
        <w:numPr>
          <w:ilvl w:val="2"/>
          <w:numId w:val="1"/>
        </w:numPr>
        <w:contextualSpacing w:val="0"/>
        <w:rPr>
          <w:rFonts w:ascii="Times New Roman" w:hAnsi="Times New Roman" w:cs="Times New Roman"/>
          <w:b/>
          <w:bCs/>
        </w:rPr>
      </w:pPr>
      <w:r>
        <w:rPr>
          <w:rFonts w:ascii="Times New Roman" w:hAnsi="Times New Roman" w:cs="Times New Roman"/>
        </w:rPr>
        <w:t>Notice</w:t>
      </w:r>
    </w:p>
    <w:p w14:paraId="071B6824" w14:textId="6469537A" w:rsidR="00A20869" w:rsidRPr="00A20869" w:rsidRDefault="00A20869" w:rsidP="00784B52">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 xml:space="preserve">Wis. Stat. § 701.1307(2) – “Except as otherwise provided in this subchapter, an authorized fiduciary may exercise the decanting power </w:t>
      </w:r>
      <w:r w:rsidRPr="00A20869">
        <w:rPr>
          <w:rFonts w:ascii="Times New Roman" w:hAnsi="Times New Roman" w:cs="Times New Roman"/>
          <w:i/>
          <w:iCs/>
        </w:rPr>
        <w:t>without</w:t>
      </w:r>
      <w:r>
        <w:rPr>
          <w:rFonts w:ascii="Times New Roman" w:hAnsi="Times New Roman" w:cs="Times New Roman"/>
        </w:rPr>
        <w:t xml:space="preserve"> the consent of any person and </w:t>
      </w:r>
      <w:r w:rsidRPr="00A20869">
        <w:rPr>
          <w:rFonts w:ascii="Times New Roman" w:hAnsi="Times New Roman" w:cs="Times New Roman"/>
          <w:i/>
          <w:iCs/>
        </w:rPr>
        <w:t>without</w:t>
      </w:r>
      <w:r>
        <w:rPr>
          <w:rFonts w:ascii="Times New Roman" w:hAnsi="Times New Roman" w:cs="Times New Roman"/>
        </w:rPr>
        <w:t xml:space="preserve"> court approval.” (emphasis added)</w:t>
      </w:r>
    </w:p>
    <w:p w14:paraId="1FB71E66" w14:textId="17B0105D" w:rsidR="00A20869" w:rsidRPr="00A20869" w:rsidRDefault="00784B52" w:rsidP="00784B52">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 xml:space="preserve">Wis. Stat. § 701.1307(3) – </w:t>
      </w:r>
      <w:r w:rsidR="00A20869">
        <w:rPr>
          <w:rFonts w:ascii="Times New Roman" w:hAnsi="Times New Roman" w:cs="Times New Roman"/>
        </w:rPr>
        <w:t>Notice shall be given of the intended exercise at least 30 days before the exercise to the following:</w:t>
      </w:r>
    </w:p>
    <w:p w14:paraId="2BC87B0A" w14:textId="04E84672" w:rsidR="00A20869" w:rsidRPr="00A20869" w:rsidRDefault="00A20869"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Each settlor (if living)</w:t>
      </w:r>
    </w:p>
    <w:p w14:paraId="6FE32453" w14:textId="4A3E7D15" w:rsidR="00A20869" w:rsidRPr="00A20869" w:rsidRDefault="00A20869"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 xml:space="preserve">Each qualified beneficiary </w:t>
      </w:r>
    </w:p>
    <w:p w14:paraId="7FA8DAB2" w14:textId="189E6B7C" w:rsidR="00A20869" w:rsidRPr="00A20869" w:rsidRDefault="00A20869"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Each holder of a presently exercisable power of appointment over any part of the trust</w:t>
      </w:r>
    </w:p>
    <w:p w14:paraId="39300A1C" w14:textId="19F80B9D" w:rsidR="00A20869" w:rsidRPr="00A20869" w:rsidRDefault="00A20869"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 xml:space="preserve">Each person that currently has the right to remove or replace the </w:t>
      </w:r>
      <w:r w:rsidR="00784B52">
        <w:rPr>
          <w:rFonts w:ascii="Times New Roman" w:hAnsi="Times New Roman" w:cs="Times New Roman"/>
        </w:rPr>
        <w:t>A</w:t>
      </w:r>
      <w:r>
        <w:rPr>
          <w:rFonts w:ascii="Times New Roman" w:hAnsi="Times New Roman" w:cs="Times New Roman"/>
        </w:rPr>
        <w:t xml:space="preserve">uthorized </w:t>
      </w:r>
      <w:r w:rsidR="00784B52">
        <w:rPr>
          <w:rFonts w:ascii="Times New Roman" w:hAnsi="Times New Roman" w:cs="Times New Roman"/>
        </w:rPr>
        <w:t>F</w:t>
      </w:r>
      <w:r>
        <w:rPr>
          <w:rFonts w:ascii="Times New Roman" w:hAnsi="Times New Roman" w:cs="Times New Roman"/>
        </w:rPr>
        <w:t>iduciary.</w:t>
      </w:r>
    </w:p>
    <w:p w14:paraId="36201D5D" w14:textId="38ED027F" w:rsidR="00A20869" w:rsidRPr="000B3B76" w:rsidRDefault="00A20869"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 xml:space="preserve">Each directing party, trust protector or other fiduciary of the </w:t>
      </w:r>
      <w:r w:rsidR="00784B52">
        <w:rPr>
          <w:rFonts w:ascii="Times New Roman" w:hAnsi="Times New Roman" w:cs="Times New Roman"/>
        </w:rPr>
        <w:t>First Trust</w:t>
      </w:r>
      <w:r w:rsidR="000B3B76">
        <w:rPr>
          <w:rFonts w:ascii="Times New Roman" w:hAnsi="Times New Roman" w:cs="Times New Roman"/>
        </w:rPr>
        <w:t xml:space="preserve"> and the </w:t>
      </w:r>
      <w:r w:rsidR="00784B52">
        <w:rPr>
          <w:rFonts w:ascii="Times New Roman" w:hAnsi="Times New Roman" w:cs="Times New Roman"/>
        </w:rPr>
        <w:t>Second</w:t>
      </w:r>
      <w:r w:rsidR="000B3B76">
        <w:rPr>
          <w:rFonts w:ascii="Times New Roman" w:hAnsi="Times New Roman" w:cs="Times New Roman"/>
        </w:rPr>
        <w:t xml:space="preserve"> </w:t>
      </w:r>
      <w:r w:rsidR="00784B52">
        <w:rPr>
          <w:rFonts w:ascii="Times New Roman" w:hAnsi="Times New Roman" w:cs="Times New Roman"/>
        </w:rPr>
        <w:t>T</w:t>
      </w:r>
      <w:r w:rsidR="000B3B76">
        <w:rPr>
          <w:rFonts w:ascii="Times New Roman" w:hAnsi="Times New Roman" w:cs="Times New Roman"/>
        </w:rPr>
        <w:t>rust.</w:t>
      </w:r>
    </w:p>
    <w:p w14:paraId="72B1CBAF" w14:textId="746D129E" w:rsidR="000B3B76" w:rsidRPr="000B3B76" w:rsidRDefault="00784B52" w:rsidP="00784B52">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 xml:space="preserve">Wis. Stat. § 701.1307(5) – </w:t>
      </w:r>
      <w:r w:rsidR="000B3B76">
        <w:rPr>
          <w:rFonts w:ascii="Times New Roman" w:hAnsi="Times New Roman" w:cs="Times New Roman"/>
        </w:rPr>
        <w:t>Notice must include:</w:t>
      </w:r>
    </w:p>
    <w:p w14:paraId="360BB331" w14:textId="23949A1B" w:rsidR="000B3B76" w:rsidRPr="000B3B76" w:rsidRDefault="000B3B76"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 xml:space="preserve">Manner in which the </w:t>
      </w:r>
      <w:r w:rsidR="00784B52">
        <w:rPr>
          <w:rFonts w:ascii="Times New Roman" w:hAnsi="Times New Roman" w:cs="Times New Roman"/>
        </w:rPr>
        <w:t>A</w:t>
      </w:r>
      <w:r>
        <w:rPr>
          <w:rFonts w:ascii="Times New Roman" w:hAnsi="Times New Roman" w:cs="Times New Roman"/>
        </w:rPr>
        <w:t xml:space="preserve">uthorized </w:t>
      </w:r>
      <w:r w:rsidR="00784B52">
        <w:rPr>
          <w:rFonts w:ascii="Times New Roman" w:hAnsi="Times New Roman" w:cs="Times New Roman"/>
        </w:rPr>
        <w:t>F</w:t>
      </w:r>
      <w:r>
        <w:rPr>
          <w:rFonts w:ascii="Times New Roman" w:hAnsi="Times New Roman" w:cs="Times New Roman"/>
        </w:rPr>
        <w:t>iduciary intends to exercise the decanting power</w:t>
      </w:r>
    </w:p>
    <w:p w14:paraId="0539B616" w14:textId="668C5B3F" w:rsidR="000B3B76" w:rsidRPr="000B3B76" w:rsidRDefault="000B3B76"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Proposed effective date for exercise of power of appointment</w:t>
      </w:r>
    </w:p>
    <w:p w14:paraId="4A637D73" w14:textId="69D6F97E" w:rsidR="000B3B76" w:rsidRPr="000B3B76" w:rsidRDefault="000B3B76"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 xml:space="preserve">Copy of </w:t>
      </w:r>
      <w:r w:rsidR="00784B52">
        <w:rPr>
          <w:rFonts w:ascii="Times New Roman" w:hAnsi="Times New Roman" w:cs="Times New Roman"/>
        </w:rPr>
        <w:t>First</w:t>
      </w:r>
      <w:r>
        <w:rPr>
          <w:rFonts w:ascii="Times New Roman" w:hAnsi="Times New Roman" w:cs="Times New Roman"/>
        </w:rPr>
        <w:t xml:space="preserve"> </w:t>
      </w:r>
      <w:r w:rsidR="00784B52">
        <w:rPr>
          <w:rFonts w:ascii="Times New Roman" w:hAnsi="Times New Roman" w:cs="Times New Roman"/>
        </w:rPr>
        <w:t>T</w:t>
      </w:r>
      <w:r>
        <w:rPr>
          <w:rFonts w:ascii="Times New Roman" w:hAnsi="Times New Roman" w:cs="Times New Roman"/>
        </w:rPr>
        <w:t>rust</w:t>
      </w:r>
    </w:p>
    <w:p w14:paraId="24111AEA" w14:textId="2FFC760A" w:rsidR="000B3B76" w:rsidRPr="000B3B76" w:rsidRDefault="000B3B76" w:rsidP="00784B52">
      <w:pPr>
        <w:pStyle w:val="ListParagraph"/>
        <w:numPr>
          <w:ilvl w:val="4"/>
          <w:numId w:val="1"/>
        </w:numPr>
        <w:contextualSpacing w:val="0"/>
        <w:jc w:val="both"/>
        <w:rPr>
          <w:rFonts w:ascii="Times New Roman" w:hAnsi="Times New Roman" w:cs="Times New Roman"/>
          <w:b/>
          <w:bCs/>
        </w:rPr>
      </w:pPr>
      <w:r>
        <w:rPr>
          <w:rFonts w:ascii="Times New Roman" w:hAnsi="Times New Roman" w:cs="Times New Roman"/>
        </w:rPr>
        <w:t xml:space="preserve">Copy of </w:t>
      </w:r>
      <w:r w:rsidR="00784B52">
        <w:rPr>
          <w:rFonts w:ascii="Times New Roman" w:hAnsi="Times New Roman" w:cs="Times New Roman"/>
        </w:rPr>
        <w:t>Second</w:t>
      </w:r>
      <w:r>
        <w:rPr>
          <w:rFonts w:ascii="Times New Roman" w:hAnsi="Times New Roman" w:cs="Times New Roman"/>
        </w:rPr>
        <w:t xml:space="preserve"> </w:t>
      </w:r>
      <w:r w:rsidR="00784B52">
        <w:rPr>
          <w:rFonts w:ascii="Times New Roman" w:hAnsi="Times New Roman" w:cs="Times New Roman"/>
        </w:rPr>
        <w:t>T</w:t>
      </w:r>
      <w:r>
        <w:rPr>
          <w:rFonts w:ascii="Times New Roman" w:hAnsi="Times New Roman" w:cs="Times New Roman"/>
        </w:rPr>
        <w:t>rust</w:t>
      </w:r>
    </w:p>
    <w:p w14:paraId="10A8CC81" w14:textId="3D3E324E" w:rsidR="000B3B76" w:rsidRPr="000B3B76" w:rsidRDefault="000B3B76" w:rsidP="000B3B76">
      <w:pPr>
        <w:pStyle w:val="ListParagraph"/>
        <w:numPr>
          <w:ilvl w:val="1"/>
          <w:numId w:val="1"/>
        </w:numPr>
        <w:contextualSpacing w:val="0"/>
        <w:rPr>
          <w:rFonts w:ascii="Times New Roman" w:hAnsi="Times New Roman" w:cs="Times New Roman"/>
          <w:b/>
          <w:bCs/>
        </w:rPr>
      </w:pPr>
      <w:r w:rsidRPr="000B3B76">
        <w:rPr>
          <w:rFonts w:ascii="Times New Roman" w:hAnsi="Times New Roman" w:cs="Times New Roman"/>
          <w:b/>
          <w:bCs/>
        </w:rPr>
        <w:t>Structure</w:t>
      </w:r>
    </w:p>
    <w:p w14:paraId="56FC7FEA" w14:textId="06F0F5AE" w:rsidR="000B3B76" w:rsidRPr="000B3B76" w:rsidRDefault="000B3B76" w:rsidP="000B3B76">
      <w:pPr>
        <w:pStyle w:val="ListParagraph"/>
        <w:numPr>
          <w:ilvl w:val="2"/>
          <w:numId w:val="1"/>
        </w:numPr>
        <w:contextualSpacing w:val="0"/>
        <w:rPr>
          <w:rFonts w:ascii="Times New Roman" w:hAnsi="Times New Roman" w:cs="Times New Roman"/>
          <w:b/>
          <w:bCs/>
        </w:rPr>
      </w:pPr>
      <w:r>
        <w:rPr>
          <w:rFonts w:ascii="Times New Roman" w:hAnsi="Times New Roman" w:cs="Times New Roman"/>
        </w:rPr>
        <w:t>Sample Preamble</w:t>
      </w:r>
    </w:p>
    <w:p w14:paraId="5E47CA5F" w14:textId="45F78629" w:rsidR="000B3B76" w:rsidRPr="000D349A" w:rsidRDefault="000B3B76" w:rsidP="00784B52">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 xml:space="preserve">“The [Name of </w:t>
      </w:r>
      <w:r w:rsidR="00784B52">
        <w:rPr>
          <w:rFonts w:ascii="Times New Roman" w:hAnsi="Times New Roman" w:cs="Times New Roman"/>
        </w:rPr>
        <w:t>First</w:t>
      </w:r>
      <w:r>
        <w:rPr>
          <w:rFonts w:ascii="Times New Roman" w:hAnsi="Times New Roman" w:cs="Times New Roman"/>
        </w:rPr>
        <w:t xml:space="preserve"> Trust] was created by [Name of Settlor] as the Settlor (hereafter referred to in the first person) and [Name of </w:t>
      </w:r>
      <w:r w:rsidR="00784B52">
        <w:rPr>
          <w:rFonts w:ascii="Times New Roman" w:hAnsi="Times New Roman" w:cs="Times New Roman"/>
        </w:rPr>
        <w:t>I</w:t>
      </w:r>
      <w:r>
        <w:rPr>
          <w:rFonts w:ascii="Times New Roman" w:hAnsi="Times New Roman" w:cs="Times New Roman"/>
        </w:rPr>
        <w:t xml:space="preserve">nitial </w:t>
      </w:r>
      <w:r w:rsidR="00784B52">
        <w:rPr>
          <w:rFonts w:ascii="Times New Roman" w:hAnsi="Times New Roman" w:cs="Times New Roman"/>
        </w:rPr>
        <w:t>T</w:t>
      </w:r>
      <w:r>
        <w:rPr>
          <w:rFonts w:ascii="Times New Roman" w:hAnsi="Times New Roman" w:cs="Times New Roman"/>
        </w:rPr>
        <w:t xml:space="preserve">rustee] as the initial Trustee on [Insert Date] (referred to herein as the “Initial Trust”).  Under the authority of the laws </w:t>
      </w:r>
      <w:r>
        <w:rPr>
          <w:rFonts w:ascii="Times New Roman" w:hAnsi="Times New Roman" w:cs="Times New Roman"/>
        </w:rPr>
        <w:lastRenderedPageBreak/>
        <w:t>of the State of Wisconsin, but not limited to, Wis. Stat</w:t>
      </w:r>
      <w:r w:rsidR="00784B52">
        <w:rPr>
          <w:rFonts w:ascii="Times New Roman" w:hAnsi="Times New Roman" w:cs="Times New Roman"/>
        </w:rPr>
        <w:t>s</w:t>
      </w:r>
      <w:r>
        <w:rPr>
          <w:rFonts w:ascii="Times New Roman" w:hAnsi="Times New Roman" w:cs="Times New Roman"/>
        </w:rPr>
        <w:t xml:space="preserve">. </w:t>
      </w:r>
      <w:r w:rsidR="00784B52">
        <w:rPr>
          <w:rFonts w:ascii="Times New Roman" w:hAnsi="Times New Roman" w:cs="Times New Roman"/>
        </w:rPr>
        <w:t>§§ 701.1311 &amp; 701.01312</w:t>
      </w:r>
      <w:r>
        <w:rPr>
          <w:rFonts w:ascii="Times New Roman" w:hAnsi="Times New Roman" w:cs="Times New Roman"/>
        </w:rPr>
        <w:t xml:space="preserve"> [Name of Trustee], in his/her capacity as Trustee of the Initial Trust, hereby creates this new trust instrument and appoints all of the assets of the Initial Trust to [Name of Trustee of </w:t>
      </w:r>
      <w:r w:rsidR="00784B52">
        <w:rPr>
          <w:rFonts w:ascii="Times New Roman" w:hAnsi="Times New Roman" w:cs="Times New Roman"/>
        </w:rPr>
        <w:t>Second</w:t>
      </w:r>
      <w:r>
        <w:rPr>
          <w:rFonts w:ascii="Times New Roman" w:hAnsi="Times New Roman" w:cs="Times New Roman"/>
        </w:rPr>
        <w:t xml:space="preserve"> Trust], as the initial Trustee of this trust instrument (who, together with any additional and successor trustees, is referred to herein as the ‘trustee’).  Pursuant to Wis. Stat. § </w:t>
      </w:r>
      <w:r w:rsidR="00784B52">
        <w:rPr>
          <w:rFonts w:ascii="Times New Roman" w:hAnsi="Times New Roman" w:cs="Times New Roman"/>
        </w:rPr>
        <w:t>701.1325</w:t>
      </w:r>
      <w:r>
        <w:rPr>
          <w:rFonts w:ascii="Times New Roman" w:hAnsi="Times New Roman" w:cs="Times New Roman"/>
        </w:rPr>
        <w:t>, [Name of the Settlor] shall continue to be the Settlor of the trust instrument.  This trust instrument shall continue to be referred to as the ‘[Trust Name]’ and all of the attributes of the Initial Trust, including but not limited to the Initial Trust’s tax attributes and tax identification number, shall remain the same.”</w:t>
      </w:r>
    </w:p>
    <w:p w14:paraId="45148607" w14:textId="55D7BF34" w:rsidR="000D349A" w:rsidRPr="000B3B76" w:rsidRDefault="000D349A" w:rsidP="00784B52">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Formalities addressed in Wis. Stat. § 701.1310.</w:t>
      </w:r>
    </w:p>
    <w:p w14:paraId="69CFFC8E" w14:textId="005EDB8B" w:rsidR="00784B52" w:rsidRPr="00784B52" w:rsidRDefault="00A6362C" w:rsidP="00784B52">
      <w:pPr>
        <w:pStyle w:val="ListParagraph"/>
        <w:numPr>
          <w:ilvl w:val="2"/>
          <w:numId w:val="1"/>
        </w:numPr>
        <w:contextualSpacing w:val="0"/>
        <w:rPr>
          <w:rFonts w:ascii="Times New Roman" w:hAnsi="Times New Roman" w:cs="Times New Roman"/>
          <w:b/>
          <w:bCs/>
        </w:rPr>
      </w:pPr>
      <w:r>
        <w:rPr>
          <w:rFonts w:ascii="Times New Roman" w:hAnsi="Times New Roman" w:cs="Times New Roman"/>
        </w:rPr>
        <w:t>Include standard trust provisions as if the trust is being restated.</w:t>
      </w:r>
    </w:p>
    <w:p w14:paraId="26D3466A" w14:textId="5F38C559" w:rsidR="000B3B76" w:rsidRPr="000B3B76" w:rsidRDefault="000B3B76" w:rsidP="00784B52">
      <w:pPr>
        <w:pStyle w:val="ListParagraph"/>
        <w:numPr>
          <w:ilvl w:val="2"/>
          <w:numId w:val="1"/>
        </w:numPr>
        <w:contextualSpacing w:val="0"/>
        <w:rPr>
          <w:rFonts w:ascii="Times New Roman" w:hAnsi="Times New Roman" w:cs="Times New Roman"/>
          <w:b/>
          <w:bCs/>
        </w:rPr>
      </w:pPr>
      <w:r>
        <w:rPr>
          <w:rFonts w:ascii="Times New Roman" w:hAnsi="Times New Roman" w:cs="Times New Roman"/>
        </w:rPr>
        <w:t xml:space="preserve">Signed by the </w:t>
      </w:r>
      <w:r w:rsidR="000D349A">
        <w:rPr>
          <w:rFonts w:ascii="Times New Roman" w:hAnsi="Times New Roman" w:cs="Times New Roman"/>
        </w:rPr>
        <w:t>Authorized Fiduciary exercising the decanting power.</w:t>
      </w:r>
    </w:p>
    <w:p w14:paraId="453290AA" w14:textId="218D48BF" w:rsidR="000B3B76" w:rsidRPr="000B3B76" w:rsidRDefault="00A6362C" w:rsidP="000B3B76">
      <w:pPr>
        <w:pStyle w:val="ListParagraph"/>
        <w:numPr>
          <w:ilvl w:val="1"/>
          <w:numId w:val="1"/>
        </w:numPr>
        <w:contextualSpacing w:val="0"/>
        <w:rPr>
          <w:rFonts w:ascii="Times New Roman" w:hAnsi="Times New Roman" w:cs="Times New Roman"/>
          <w:b/>
          <w:bCs/>
        </w:rPr>
      </w:pPr>
      <w:r>
        <w:rPr>
          <w:rFonts w:ascii="Times New Roman" w:hAnsi="Times New Roman" w:cs="Times New Roman"/>
        </w:rPr>
        <w:t>Considerations</w:t>
      </w:r>
    </w:p>
    <w:p w14:paraId="09F1F328" w14:textId="01382F1C" w:rsidR="00A6362C" w:rsidRPr="00A6362C" w:rsidRDefault="000B3B76" w:rsidP="00A6362C">
      <w:pPr>
        <w:pStyle w:val="ListParagraph"/>
        <w:numPr>
          <w:ilvl w:val="2"/>
          <w:numId w:val="1"/>
        </w:numPr>
        <w:contextualSpacing w:val="0"/>
        <w:rPr>
          <w:rFonts w:ascii="Times New Roman" w:hAnsi="Times New Roman" w:cs="Times New Roman"/>
          <w:b/>
          <w:bCs/>
        </w:rPr>
      </w:pPr>
      <w:r>
        <w:rPr>
          <w:rFonts w:ascii="Times New Roman" w:hAnsi="Times New Roman" w:cs="Times New Roman"/>
        </w:rPr>
        <w:t xml:space="preserve">Tax </w:t>
      </w:r>
      <w:r w:rsidR="00A6362C">
        <w:rPr>
          <w:rFonts w:ascii="Times New Roman" w:hAnsi="Times New Roman" w:cs="Times New Roman"/>
        </w:rPr>
        <w:t>O</w:t>
      </w:r>
      <w:r>
        <w:rPr>
          <w:rFonts w:ascii="Times New Roman" w:hAnsi="Times New Roman" w:cs="Times New Roman"/>
        </w:rPr>
        <w:t>bjectives</w:t>
      </w:r>
    </w:p>
    <w:p w14:paraId="62683146" w14:textId="717723D4" w:rsidR="00A6362C" w:rsidRPr="000D349A" w:rsidRDefault="00A6362C" w:rsidP="000D349A">
      <w:pPr>
        <w:pStyle w:val="ListParagraph"/>
        <w:numPr>
          <w:ilvl w:val="2"/>
          <w:numId w:val="1"/>
        </w:numPr>
        <w:contextualSpacing w:val="0"/>
        <w:rPr>
          <w:rFonts w:ascii="Times New Roman" w:hAnsi="Times New Roman" w:cs="Times New Roman"/>
          <w:b/>
          <w:bCs/>
        </w:rPr>
      </w:pPr>
      <w:r w:rsidRPr="000D349A">
        <w:rPr>
          <w:rFonts w:ascii="Times New Roman" w:hAnsi="Times New Roman" w:cs="Times New Roman"/>
        </w:rPr>
        <w:t>Tax-related Limitations – Wis. Stat. § 701.1319</w:t>
      </w:r>
      <w:r w:rsidR="000D349A" w:rsidRPr="000D349A">
        <w:rPr>
          <w:rFonts w:ascii="Times New Roman" w:hAnsi="Times New Roman" w:cs="Times New Roman"/>
        </w:rPr>
        <w:t xml:space="preserve">  – </w:t>
      </w:r>
      <w:r w:rsidRPr="000D349A">
        <w:rPr>
          <w:rFonts w:ascii="Times New Roman" w:hAnsi="Times New Roman" w:cs="Times New Roman"/>
        </w:rPr>
        <w:t xml:space="preserve">An exercise of the decanting power is subject to limitations regarding: </w:t>
      </w:r>
    </w:p>
    <w:p w14:paraId="045EDA51" w14:textId="29448720" w:rsidR="00A6362C" w:rsidRPr="00A6362C" w:rsidRDefault="00A6362C" w:rsidP="000D349A">
      <w:pPr>
        <w:pStyle w:val="ListParagraph"/>
        <w:numPr>
          <w:ilvl w:val="3"/>
          <w:numId w:val="1"/>
        </w:numPr>
        <w:contextualSpacing w:val="0"/>
        <w:rPr>
          <w:rFonts w:ascii="Times New Roman" w:hAnsi="Times New Roman" w:cs="Times New Roman"/>
          <w:b/>
          <w:bCs/>
        </w:rPr>
      </w:pPr>
      <w:r>
        <w:rPr>
          <w:rFonts w:ascii="Times New Roman" w:hAnsi="Times New Roman" w:cs="Times New Roman"/>
        </w:rPr>
        <w:t>Marital deduction</w:t>
      </w:r>
    </w:p>
    <w:p w14:paraId="44C9AA8F" w14:textId="45E918E3" w:rsidR="00A6362C" w:rsidRDefault="00A6362C" w:rsidP="000D349A">
      <w:pPr>
        <w:pStyle w:val="ListParagraph"/>
        <w:numPr>
          <w:ilvl w:val="3"/>
          <w:numId w:val="1"/>
        </w:numPr>
        <w:contextualSpacing w:val="0"/>
        <w:rPr>
          <w:rFonts w:ascii="Times New Roman" w:hAnsi="Times New Roman" w:cs="Times New Roman"/>
        </w:rPr>
      </w:pPr>
      <w:r>
        <w:rPr>
          <w:rFonts w:ascii="Times New Roman" w:hAnsi="Times New Roman" w:cs="Times New Roman"/>
        </w:rPr>
        <w:t>Charitable deduction</w:t>
      </w:r>
    </w:p>
    <w:p w14:paraId="5444AF32" w14:textId="2A44FF69" w:rsidR="00A6362C" w:rsidRDefault="00A6362C" w:rsidP="000D349A">
      <w:pPr>
        <w:pStyle w:val="ListParagraph"/>
        <w:numPr>
          <w:ilvl w:val="3"/>
          <w:numId w:val="1"/>
        </w:numPr>
        <w:contextualSpacing w:val="0"/>
        <w:rPr>
          <w:rFonts w:ascii="Times New Roman" w:hAnsi="Times New Roman" w:cs="Times New Roman"/>
        </w:rPr>
      </w:pPr>
      <w:r>
        <w:rPr>
          <w:rFonts w:ascii="Times New Roman" w:hAnsi="Times New Roman" w:cs="Times New Roman"/>
        </w:rPr>
        <w:t>Gift tax exclusion</w:t>
      </w:r>
    </w:p>
    <w:p w14:paraId="14474B8A" w14:textId="69E1287B" w:rsidR="00A6362C" w:rsidRDefault="00A6362C" w:rsidP="000D349A">
      <w:pPr>
        <w:pStyle w:val="ListParagraph"/>
        <w:numPr>
          <w:ilvl w:val="3"/>
          <w:numId w:val="1"/>
        </w:numPr>
        <w:contextualSpacing w:val="0"/>
        <w:rPr>
          <w:rFonts w:ascii="Times New Roman" w:hAnsi="Times New Roman" w:cs="Times New Roman"/>
        </w:rPr>
      </w:pPr>
      <w:r>
        <w:rPr>
          <w:rFonts w:ascii="Times New Roman" w:hAnsi="Times New Roman" w:cs="Times New Roman"/>
        </w:rPr>
        <w:t>S-corporation stock</w:t>
      </w:r>
    </w:p>
    <w:p w14:paraId="4EE8D191" w14:textId="0D9AB163" w:rsidR="00A6362C" w:rsidRDefault="00A6362C" w:rsidP="000D349A">
      <w:pPr>
        <w:pStyle w:val="ListParagraph"/>
        <w:numPr>
          <w:ilvl w:val="3"/>
          <w:numId w:val="1"/>
        </w:numPr>
        <w:contextualSpacing w:val="0"/>
        <w:rPr>
          <w:rFonts w:ascii="Times New Roman" w:hAnsi="Times New Roman" w:cs="Times New Roman"/>
        </w:rPr>
      </w:pPr>
      <w:r>
        <w:rPr>
          <w:rFonts w:ascii="Times New Roman" w:hAnsi="Times New Roman" w:cs="Times New Roman"/>
        </w:rPr>
        <w:t>Generation-skipping transfer tax inclusion</w:t>
      </w:r>
    </w:p>
    <w:p w14:paraId="7FB87AA3" w14:textId="7447D3C0" w:rsidR="00A6362C" w:rsidRDefault="00A6362C" w:rsidP="000D349A">
      <w:pPr>
        <w:pStyle w:val="ListParagraph"/>
        <w:numPr>
          <w:ilvl w:val="3"/>
          <w:numId w:val="1"/>
        </w:numPr>
        <w:contextualSpacing w:val="0"/>
        <w:rPr>
          <w:rFonts w:ascii="Times New Roman" w:hAnsi="Times New Roman" w:cs="Times New Roman"/>
        </w:rPr>
      </w:pPr>
      <w:r>
        <w:rPr>
          <w:rFonts w:ascii="Times New Roman" w:hAnsi="Times New Roman" w:cs="Times New Roman"/>
        </w:rPr>
        <w:t>Minimum distributions required by qualified benefits property</w:t>
      </w:r>
    </w:p>
    <w:p w14:paraId="6BE76879" w14:textId="48E2CA19" w:rsidR="00A6362C" w:rsidRPr="00A6362C" w:rsidRDefault="00A6362C" w:rsidP="000D349A">
      <w:pPr>
        <w:pStyle w:val="ListParagraph"/>
        <w:numPr>
          <w:ilvl w:val="3"/>
          <w:numId w:val="1"/>
        </w:numPr>
        <w:contextualSpacing w:val="0"/>
        <w:rPr>
          <w:rFonts w:ascii="Times New Roman" w:hAnsi="Times New Roman" w:cs="Times New Roman"/>
        </w:rPr>
      </w:pPr>
      <w:r>
        <w:rPr>
          <w:rFonts w:ascii="Times New Roman" w:hAnsi="Times New Roman" w:cs="Times New Roman"/>
        </w:rPr>
        <w:t>General power of appointment</w:t>
      </w:r>
    </w:p>
    <w:p w14:paraId="19A65117" w14:textId="7A4138A4" w:rsidR="000B3B76" w:rsidRPr="000B3B76" w:rsidRDefault="000B3B76" w:rsidP="000B3B76">
      <w:pPr>
        <w:pStyle w:val="ListParagraph"/>
        <w:numPr>
          <w:ilvl w:val="1"/>
          <w:numId w:val="1"/>
        </w:numPr>
        <w:contextualSpacing w:val="0"/>
        <w:rPr>
          <w:rFonts w:ascii="Times New Roman" w:hAnsi="Times New Roman" w:cs="Times New Roman"/>
          <w:b/>
          <w:bCs/>
        </w:rPr>
      </w:pPr>
      <w:r>
        <w:rPr>
          <w:rFonts w:ascii="Times New Roman" w:hAnsi="Times New Roman" w:cs="Times New Roman"/>
        </w:rPr>
        <w:t xml:space="preserve">Court </w:t>
      </w:r>
      <w:r w:rsidR="00A6362C">
        <w:rPr>
          <w:rFonts w:ascii="Times New Roman" w:hAnsi="Times New Roman" w:cs="Times New Roman"/>
        </w:rPr>
        <w:t>I</w:t>
      </w:r>
      <w:r>
        <w:rPr>
          <w:rFonts w:ascii="Times New Roman" w:hAnsi="Times New Roman" w:cs="Times New Roman"/>
        </w:rPr>
        <w:t>nvolvement</w:t>
      </w:r>
    </w:p>
    <w:p w14:paraId="60D5A439" w14:textId="47A1A055" w:rsidR="000B3B76" w:rsidRPr="000B3B76" w:rsidRDefault="000B3B76" w:rsidP="000D349A">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t>Wis. Stat. § 701.1309(1) – “On an application of an authorized fiduciary,</w:t>
      </w:r>
      <w:r w:rsidR="000D349A">
        <w:rPr>
          <w:rFonts w:ascii="Times New Roman" w:hAnsi="Times New Roman" w:cs="Times New Roman"/>
        </w:rPr>
        <w:t xml:space="preserve"> a</w:t>
      </w:r>
      <w:r>
        <w:rPr>
          <w:rFonts w:ascii="Times New Roman" w:hAnsi="Times New Roman" w:cs="Times New Roman"/>
        </w:rPr>
        <w:t xml:space="preserve"> person entitled to notice</w:t>
      </w:r>
      <w:r w:rsidR="000D349A">
        <w:rPr>
          <w:rFonts w:ascii="Times New Roman" w:hAnsi="Times New Roman" w:cs="Times New Roman"/>
        </w:rPr>
        <w:t xml:space="preserve"> . . . </w:t>
      </w:r>
      <w:r>
        <w:rPr>
          <w:rFonts w:ascii="Times New Roman" w:hAnsi="Times New Roman" w:cs="Times New Roman"/>
        </w:rPr>
        <w:t>, a beneficiary</w:t>
      </w:r>
      <w:r w:rsidR="000D349A">
        <w:rPr>
          <w:rFonts w:ascii="Times New Roman" w:hAnsi="Times New Roman" w:cs="Times New Roman"/>
        </w:rPr>
        <w:t>,</w:t>
      </w:r>
      <w:r>
        <w:rPr>
          <w:rFonts w:ascii="Times New Roman" w:hAnsi="Times New Roman" w:cs="Times New Roman"/>
        </w:rPr>
        <w:t xml:space="preserve"> or</w:t>
      </w:r>
      <w:r w:rsidR="000D349A">
        <w:rPr>
          <w:rFonts w:ascii="Times New Roman" w:hAnsi="Times New Roman" w:cs="Times New Roman"/>
        </w:rPr>
        <w:t xml:space="preserve"> with respect to a charitable interest</w:t>
      </w:r>
      <w:r>
        <w:rPr>
          <w:rFonts w:ascii="Times New Roman" w:hAnsi="Times New Roman" w:cs="Times New Roman"/>
        </w:rPr>
        <w:t xml:space="preserve"> the attorney general</w:t>
      </w:r>
      <w:r w:rsidR="000D349A">
        <w:rPr>
          <w:rFonts w:ascii="Times New Roman" w:hAnsi="Times New Roman" w:cs="Times New Roman"/>
        </w:rPr>
        <w:t xml:space="preserve"> . . . </w:t>
      </w:r>
      <w:r>
        <w:rPr>
          <w:rFonts w:ascii="Times New Roman" w:hAnsi="Times New Roman" w:cs="Times New Roman"/>
        </w:rPr>
        <w:t>, the court may do any of the following:</w:t>
      </w:r>
      <w:r w:rsidR="000D349A">
        <w:rPr>
          <w:rFonts w:ascii="Times New Roman" w:hAnsi="Times New Roman" w:cs="Times New Roman"/>
        </w:rPr>
        <w:t>”</w:t>
      </w:r>
    </w:p>
    <w:p w14:paraId="613370F6" w14:textId="6EDB56BE" w:rsidR="000B3B76" w:rsidRPr="00DD039D" w:rsidRDefault="000B3B76" w:rsidP="00B55D6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Provide instruction to the authorized fiduciary</w:t>
      </w:r>
      <w:r w:rsidR="00DD039D">
        <w:rPr>
          <w:rFonts w:ascii="Times New Roman" w:hAnsi="Times New Roman" w:cs="Times New Roman"/>
        </w:rPr>
        <w:t xml:space="preserve"> whether proposed exercise is permitted</w:t>
      </w:r>
      <w:r w:rsidR="00B55D6B">
        <w:rPr>
          <w:rFonts w:ascii="Times New Roman" w:hAnsi="Times New Roman" w:cs="Times New Roman"/>
        </w:rPr>
        <w:t>.</w:t>
      </w:r>
    </w:p>
    <w:p w14:paraId="1D815A81" w14:textId="5FFF098E" w:rsidR="00DD039D" w:rsidRPr="00B55D6B" w:rsidRDefault="00DD039D" w:rsidP="00B55D6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 xml:space="preserve">Appoint a special fiduciary and authorize them to determine whether the </w:t>
      </w:r>
      <w:r w:rsidR="000D349A">
        <w:rPr>
          <w:rFonts w:ascii="Times New Roman" w:hAnsi="Times New Roman" w:cs="Times New Roman"/>
        </w:rPr>
        <w:t>decanting</w:t>
      </w:r>
      <w:r>
        <w:rPr>
          <w:rFonts w:ascii="Times New Roman" w:hAnsi="Times New Roman" w:cs="Times New Roman"/>
        </w:rPr>
        <w:t xml:space="preserve"> should be exercised</w:t>
      </w:r>
      <w:r w:rsidR="00B55D6B">
        <w:rPr>
          <w:rFonts w:ascii="Times New Roman" w:hAnsi="Times New Roman" w:cs="Times New Roman"/>
        </w:rPr>
        <w:t>.</w:t>
      </w:r>
    </w:p>
    <w:p w14:paraId="0F26179C" w14:textId="032D60D8" w:rsidR="00DD039D" w:rsidRPr="00B55D6B" w:rsidRDefault="00DD039D" w:rsidP="00B55D6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Approve an exercise of decanting.</w:t>
      </w:r>
    </w:p>
    <w:p w14:paraId="61F78FE1" w14:textId="3E827BD6" w:rsidR="00B55D6B" w:rsidRPr="00B55D6B" w:rsidRDefault="00B55D6B" w:rsidP="00B55D6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Determine if proposed/attempted decanting complies with the law.</w:t>
      </w:r>
    </w:p>
    <w:p w14:paraId="605D8C4A" w14:textId="0FEF6AA8" w:rsidR="00B55D6B" w:rsidRPr="00B55D6B" w:rsidRDefault="00B55D6B" w:rsidP="00B55D6B">
      <w:pPr>
        <w:pStyle w:val="ListParagraph"/>
        <w:numPr>
          <w:ilvl w:val="3"/>
          <w:numId w:val="1"/>
        </w:numPr>
        <w:contextualSpacing w:val="0"/>
        <w:jc w:val="both"/>
        <w:rPr>
          <w:rFonts w:ascii="Times New Roman" w:hAnsi="Times New Roman" w:cs="Times New Roman"/>
          <w:b/>
          <w:bCs/>
        </w:rPr>
      </w:pPr>
      <w:r>
        <w:rPr>
          <w:rFonts w:ascii="Times New Roman" w:hAnsi="Times New Roman" w:cs="Times New Roman"/>
        </w:rPr>
        <w:t>Provide instructions to trustee prior to exercise of decanting.</w:t>
      </w:r>
    </w:p>
    <w:p w14:paraId="4968D207" w14:textId="1C9AF395" w:rsidR="00DD039D" w:rsidRPr="00DD039D" w:rsidRDefault="00B55D6B" w:rsidP="00DD039D">
      <w:pPr>
        <w:pStyle w:val="ListParagraph"/>
        <w:numPr>
          <w:ilvl w:val="1"/>
          <w:numId w:val="1"/>
        </w:numPr>
        <w:contextualSpacing w:val="0"/>
        <w:rPr>
          <w:rFonts w:ascii="Times New Roman" w:hAnsi="Times New Roman" w:cs="Times New Roman"/>
          <w:b/>
          <w:bCs/>
        </w:rPr>
      </w:pPr>
      <w:r>
        <w:rPr>
          <w:rFonts w:ascii="Times New Roman" w:hAnsi="Times New Roman" w:cs="Times New Roman"/>
        </w:rPr>
        <w:t xml:space="preserve">Indemnification from </w:t>
      </w:r>
      <w:r w:rsidR="00DD44AC">
        <w:rPr>
          <w:rFonts w:ascii="Times New Roman" w:hAnsi="Times New Roman" w:cs="Times New Roman"/>
        </w:rPr>
        <w:t>Liability</w:t>
      </w:r>
    </w:p>
    <w:p w14:paraId="656772F3" w14:textId="55359C58" w:rsidR="00DD039D" w:rsidRPr="00B55D6B" w:rsidRDefault="00DD039D" w:rsidP="00B55D6B">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lastRenderedPageBreak/>
        <w:t>Similar to their duties when dealing with NJSAs, a “trustee or other person that reasonably relies on the validity of a distribution or part of or all of the property of a trust to another trust, or a modification of a trust, under this subchapter.”  Wis. Stat. § 701.1306</w:t>
      </w:r>
      <w:r w:rsidR="00B55D6B">
        <w:rPr>
          <w:rFonts w:ascii="Times New Roman" w:hAnsi="Times New Roman" w:cs="Times New Roman"/>
        </w:rPr>
        <w:t>.</w:t>
      </w:r>
    </w:p>
    <w:p w14:paraId="2F7720AB" w14:textId="297A4A7A" w:rsidR="00B55D6B" w:rsidRPr="000B3B76" w:rsidRDefault="00B55D6B" w:rsidP="00B55D6B">
      <w:pPr>
        <w:pStyle w:val="ListParagraph"/>
        <w:numPr>
          <w:ilvl w:val="2"/>
          <w:numId w:val="1"/>
        </w:numPr>
        <w:contextualSpacing w:val="0"/>
        <w:jc w:val="both"/>
        <w:rPr>
          <w:rFonts w:ascii="Times New Roman" w:hAnsi="Times New Roman" w:cs="Times New Roman"/>
          <w:b/>
          <w:bCs/>
        </w:rPr>
      </w:pPr>
      <w:r>
        <w:rPr>
          <w:rFonts w:ascii="Times New Roman" w:hAnsi="Times New Roman" w:cs="Times New Roman"/>
        </w:rPr>
        <w:t>The Second Trust cannot relieve an authorized fiduciary from liability for breach of trust to a greater extend than the First Trust unless all qualified beneficiaries of the Second Trust consent or the relief is approved by the court.</w:t>
      </w:r>
    </w:p>
    <w:sectPr w:rsidR="00B55D6B" w:rsidRPr="000B3B76" w:rsidSect="00F52339">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02481" w14:textId="77777777" w:rsidR="001D0087" w:rsidRDefault="001D0087" w:rsidP="001D0087">
      <w:pPr>
        <w:spacing w:after="0" w:line="240" w:lineRule="auto"/>
      </w:pPr>
      <w:r>
        <w:separator/>
      </w:r>
    </w:p>
  </w:endnote>
  <w:endnote w:type="continuationSeparator" w:id="0">
    <w:p w14:paraId="6F9B706A" w14:textId="77777777" w:rsidR="001D0087" w:rsidRDefault="001D0087" w:rsidP="001D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2D840" w14:textId="77777777" w:rsidR="0001303E" w:rsidRDefault="00013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995160"/>
      <w:docPartObj>
        <w:docPartGallery w:val="Page Numbers (Bottom of Page)"/>
        <w:docPartUnique/>
      </w:docPartObj>
    </w:sdtPr>
    <w:sdtEndPr>
      <w:rPr>
        <w:rFonts w:ascii="Times New Roman" w:hAnsi="Times New Roman" w:cs="Times New Roman"/>
        <w:noProof/>
      </w:rPr>
    </w:sdtEndPr>
    <w:sdtContent>
      <w:p w14:paraId="48F65266" w14:textId="77777777" w:rsidR="00C647CB" w:rsidRDefault="00C647CB">
        <w:pPr>
          <w:pStyle w:val="Footer"/>
          <w:jc w:val="center"/>
        </w:pPr>
      </w:p>
      <w:p w14:paraId="7E0DEC91" w14:textId="77777777" w:rsidR="0026607C" w:rsidRDefault="00BC1CF8">
        <w:pPr>
          <w:pStyle w:val="Footer"/>
          <w:jc w:val="center"/>
          <w:rPr>
            <w:rFonts w:ascii="Times New Roman" w:hAnsi="Times New Roman" w:cs="Times New Roman"/>
            <w:noProof/>
          </w:rPr>
        </w:pPr>
        <w:r w:rsidRPr="00BC1CF8">
          <w:rPr>
            <w:rFonts w:ascii="Times New Roman" w:hAnsi="Times New Roman" w:cs="Times New Roman"/>
          </w:rPr>
          <w:t>Occhetti/Bogli</w:t>
        </w:r>
        <w:r>
          <w:t xml:space="preserve"> </w:t>
        </w:r>
        <w:r w:rsidR="00D626E5" w:rsidRPr="00D626E5">
          <w:rPr>
            <w:rFonts w:ascii="Times New Roman" w:hAnsi="Times New Roman" w:cs="Times New Roman"/>
          </w:rPr>
          <w:fldChar w:fldCharType="begin"/>
        </w:r>
        <w:r w:rsidR="00D626E5" w:rsidRPr="00D626E5">
          <w:rPr>
            <w:rFonts w:ascii="Times New Roman" w:hAnsi="Times New Roman" w:cs="Times New Roman"/>
          </w:rPr>
          <w:instrText xml:space="preserve"> PAGE   \* MERGEFORMAT </w:instrText>
        </w:r>
        <w:r w:rsidR="00D626E5" w:rsidRPr="00D626E5">
          <w:rPr>
            <w:rFonts w:ascii="Times New Roman" w:hAnsi="Times New Roman" w:cs="Times New Roman"/>
          </w:rPr>
          <w:fldChar w:fldCharType="separate"/>
        </w:r>
        <w:r w:rsidR="00D626E5" w:rsidRPr="00D626E5">
          <w:rPr>
            <w:rFonts w:ascii="Times New Roman" w:hAnsi="Times New Roman" w:cs="Times New Roman"/>
            <w:noProof/>
          </w:rPr>
          <w:t>2</w:t>
        </w:r>
        <w:r w:rsidR="00D626E5" w:rsidRPr="00D626E5">
          <w:rPr>
            <w:rFonts w:ascii="Times New Roman" w:hAnsi="Times New Roman" w:cs="Times New Roman"/>
            <w:noProof/>
          </w:rPr>
          <w:fldChar w:fldCharType="end"/>
        </w:r>
      </w:p>
    </w:sdtContent>
  </w:sdt>
  <w:p w14:paraId="723C2B5D" w14:textId="77777777" w:rsidR="0026607C" w:rsidRDefault="0026607C">
    <w:pPr>
      <w:pStyle w:val="Footer"/>
      <w:jc w:val="center"/>
      <w:rPr>
        <w:rFonts w:ascii="Times New Roman" w:hAnsi="Times New Roman" w:cs="Times New Roman"/>
        <w:noProof/>
      </w:rPr>
    </w:pPr>
  </w:p>
  <w:p w14:paraId="042D6D48" w14:textId="77777777" w:rsidR="0026607C" w:rsidRDefault="009A386E">
    <w:pPr>
      <w:pStyle w:val="Footer"/>
    </w:pPr>
    <w:r>
      <w:rPr>
        <w:noProof/>
      </w:rPr>
      <w:pict w14:anchorId="58D3D72F">
        <v:shapetype id="_x0000_t202" coordsize="21600,21600" o:spt="202" path="m,l,21600r21600,l21600,xe">
          <v:stroke joinstyle="miter"/>
          <v:path gradientshapeok="t" o:connecttype="rect"/>
        </v:shapetype>
        <v:shape id="zzmpTrailer_1078_19" o:spid="_x0000_s1032"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51F309BA" w14:textId="074829D4" w:rsidR="0026607C" w:rsidRDefault="0026607C">
                <w:pPr>
                  <w:pStyle w:val="MacPacTrailer"/>
                </w:pPr>
                <w:r>
                  <w:t>QB\92062923.1</w:t>
                </w:r>
              </w:p>
              <w:p w14:paraId="73C914BC" w14:textId="4C9DF875" w:rsidR="0026607C" w:rsidRDefault="0026607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55B8" w14:textId="77777777" w:rsidR="0026607C" w:rsidRDefault="009A386E">
    <w:pPr>
      <w:pStyle w:val="Footer"/>
    </w:pPr>
    <w:r>
      <w:rPr>
        <w:noProof/>
      </w:rPr>
      <w:pict w14:anchorId="51CF2081">
        <v:shapetype id="_x0000_t202" coordsize="21600,21600" o:spt="202" path="m,l,21600r21600,l21600,xe">
          <v:stroke joinstyle="miter"/>
          <v:path gradientshapeok="t" o:connecttype="rect"/>
        </v:shapetype>
        <v:shape id="zzmpTrailer_1078_1B" o:spid="_x0000_s1033"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21EE915" w14:textId="54F61135" w:rsidR="0026607C" w:rsidRDefault="0026607C">
                <w:pPr>
                  <w:pStyle w:val="MacPacTrailer"/>
                </w:pPr>
                <w:r>
                  <w:t>QB\92062923.1</w:t>
                </w:r>
              </w:p>
              <w:p w14:paraId="46E0738A" w14:textId="2A3F1354" w:rsidR="0026607C" w:rsidRDefault="0026607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E933" w14:textId="77777777" w:rsidR="001D0087" w:rsidRDefault="001D0087" w:rsidP="001D0087">
      <w:pPr>
        <w:spacing w:after="0" w:line="240" w:lineRule="auto"/>
      </w:pPr>
      <w:r>
        <w:separator/>
      </w:r>
    </w:p>
  </w:footnote>
  <w:footnote w:type="continuationSeparator" w:id="0">
    <w:p w14:paraId="6FD363AD" w14:textId="77777777" w:rsidR="001D0087" w:rsidRDefault="001D0087" w:rsidP="001D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2C669" w14:textId="77777777" w:rsidR="0001303E" w:rsidRDefault="00013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ECA3E" w14:textId="12C1D82A" w:rsidR="00C647CB" w:rsidRDefault="00C647CB">
    <w:pPr>
      <w:pStyle w:val="Header"/>
    </w:pPr>
  </w:p>
  <w:p w14:paraId="318E8EA3" w14:textId="77777777" w:rsidR="00C647CB" w:rsidRDefault="00C64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18CAB" w14:textId="77777777" w:rsidR="0001303E" w:rsidRDefault="00013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A505B"/>
    <w:multiLevelType w:val="multilevel"/>
    <w:tmpl w:val="F1166A2C"/>
    <w:numStyleLink w:val="QBStyle"/>
  </w:abstractNum>
  <w:abstractNum w:abstractNumId="1" w15:restartNumberingAfterBreak="0">
    <w:nsid w:val="5E5F3D4B"/>
    <w:multiLevelType w:val="multilevel"/>
    <w:tmpl w:val="F1166A2C"/>
    <w:styleLink w:val="QBStyle"/>
    <w:lvl w:ilvl="0">
      <w:start w:val="1"/>
      <w:numFmt w:val="upperRoman"/>
      <w:lvlText w:val="%1."/>
      <w:lvlJc w:val="left"/>
      <w:pPr>
        <w:ind w:left="720" w:hanging="360"/>
      </w:p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4133327">
    <w:abstractNumId w:val="0"/>
    <w:lvlOverride w:ilvl="0">
      <w:lvl w:ilvl="0">
        <w:start w:val="1"/>
        <w:numFmt w:val="upperRoman"/>
        <w:lvlText w:val="%1."/>
        <w:lvlJc w:val="right"/>
        <w:pPr>
          <w:ind w:left="360" w:hanging="360"/>
        </w:pPr>
        <w:rPr>
          <w:b/>
          <w:bCs/>
        </w:rPr>
      </w:lvl>
    </w:lvlOverride>
    <w:lvlOverride w:ilvl="1">
      <w:lvl w:ilvl="1">
        <w:start w:val="1"/>
        <w:numFmt w:val="lowerLetter"/>
        <w:lvlText w:val="%2."/>
        <w:lvlJc w:val="left"/>
        <w:pPr>
          <w:ind w:left="1080" w:hanging="360"/>
        </w:pPr>
        <w:rPr>
          <w:b w:val="0"/>
          <w:bCs w:val="0"/>
        </w:rPr>
      </w:lvl>
    </w:lvlOverride>
    <w:lvlOverride w:ilvl="2">
      <w:lvl w:ilvl="2">
        <w:start w:val="1"/>
        <w:numFmt w:val="lowerRoman"/>
        <w:lvlText w:val="%3."/>
        <w:lvlJc w:val="right"/>
        <w:pPr>
          <w:ind w:left="1800" w:hanging="180"/>
        </w:pPr>
        <w:rPr>
          <w:b w:val="0"/>
          <w:bCs w:val="0"/>
        </w:rPr>
      </w:lvl>
    </w:lvlOverride>
    <w:lvlOverride w:ilvl="3">
      <w:lvl w:ilvl="3">
        <w:start w:val="1"/>
        <w:numFmt w:val="decimal"/>
        <w:lvlText w:val="%4."/>
        <w:lvlJc w:val="left"/>
        <w:pPr>
          <w:ind w:left="2520" w:hanging="360"/>
        </w:pPr>
        <w:rPr>
          <w:b w:val="0"/>
          <w:bCs w:val="0"/>
        </w:rPr>
      </w:lvl>
    </w:lvlOverride>
    <w:lvlOverride w:ilvl="4">
      <w:lvl w:ilvl="4">
        <w:start w:val="1"/>
        <w:numFmt w:val="lowerLetter"/>
        <w:lvlText w:val="%5."/>
        <w:lvlJc w:val="left"/>
        <w:pPr>
          <w:ind w:left="3240" w:hanging="360"/>
        </w:pPr>
        <w:rPr>
          <w:b w:val="0"/>
          <w:bCs w:val="0"/>
        </w:rPr>
      </w:lvl>
    </w:lvlOverride>
    <w:lvlOverride w:ilvl="5">
      <w:lvl w:ilvl="5">
        <w:start w:val="1"/>
        <w:numFmt w:val="lowerRoman"/>
        <w:lvlText w:val="%6."/>
        <w:lvlJc w:val="right"/>
        <w:pPr>
          <w:ind w:left="3960" w:hanging="180"/>
        </w:pPr>
        <w:rPr>
          <w:b w:val="0"/>
          <w:bCs w:val="0"/>
        </w:r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25645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92062923||2~1||3~Occhetti_Bogli - FVEPC Presentation Outline - NJSAs, Decanting and the New Trust Code Trailer Bill||5~ABOGLI||6~ABOGLI||7~WORDX||8~ADMIN||9~MISC||10~9/16/2024 12:53:34 PM||11~9/8/2024 1:37:27 PM||13~38786||14~False||17~public||18~ABOGLI||19~ABOGLI||21~True||22~True||23~False||25~999999||26~99999||60~Quarles &amp; Brady Miscellaneous||61~Copy/Fax Firm Costs - ONLY||74~Bogli, Abigail R.||75~Bogli, Abigail R.||76~WORD 2007||77~Administration||78~Miscellaneous||82~docx||85~9/16/2024 12:53:34 PM||99~1/1/0001 12:00:00 AM||106~C:\Users\abogli\AppData\Roaming\iManage\Work\Recent\Bogli_ Abigail R. Personal Workspace\Occhetti_Bogli - FVEPC Presentation Outline - NJSAs_ Decanting and the New Trust Code Trailer Bill(92062923.1).docx||107~1/1/0001 12:00:00 AM||109~9/25/2024 7:30:19 PM||113~9/8/2024 1:37:25 PM||114~9/16/2024 12:53:34 PM||124~False||"/>
    <w:docVar w:name="ForteTempFile" w:val="C:\Users\mkg\AppData\Local\Temp\f09749b3-a6e8-474e-94ea-afdb03b31d31.docx"/>
    <w:docVar w:name="zzmp10LastTrailerInserted" w:val="^`~#mp!@3AS#⌆┚┬2&lt;:|~śm3j8`6o°fØ⌅pØŨ⌌Ŧ⌔ž⌔⌎Ï⌖!9⌔­⌎/⌖©⌔Ö@\.@Ôk(gøeN⌎’+H^R⌙Ë⌔⌎? 5 ¡⌠Ð»Í₴EªÍ⌏(žÐ⌎\‰e]&quot;Þ4#|pJ€|ïb[[⌎|M⌋â⌞GL¦ˎ⌝Þ­9F¥Èð⌟⌗&quot;¾⌐⌋?ê⌒kp⌍⌄Ò‟É⌊î[3&amp;⌓b⌡⌍9E⌔j⌈tD7Í^\99`]011"/>
    <w:docVar w:name="zzmp10LastTrailerInserted_1078" w:val="^`~#mp!@3AS#⌆┚┬2&lt;:|~śm3j8`6o°fØ⌅pØŨ⌌Ŧ⌔ž⌔⌎Ï⌖!9⌔­⌎/⌖©⌔Ö@\.@Ôk(gøeN⌎’+H^R⌙Ë⌔⌎? 5 ¡⌠Ð»Í₴EªÍ⌏(žÐ⌎\‰e]&quot;Þ4#|pJ€|ïb[[⌎|M⌋â⌞GL¦ˎ⌝Þ­9F¥Èð⌟⌗&quot;¾⌐⌋?ê⌒kp⌍⌄Ò‟É⌊î[3&amp;⌓b⌡⌍9E⌔j⌈tD7Í^\99`]011"/>
    <w:docVar w:name="zzmp10mSEGsValidated" w:val="1"/>
    <w:docVar w:name="zzmpCompatibilityMode" w:val="15"/>
  </w:docVars>
  <w:rsids>
    <w:rsidRoot w:val="001D0087"/>
    <w:rsid w:val="0000480C"/>
    <w:rsid w:val="0001303E"/>
    <w:rsid w:val="00033047"/>
    <w:rsid w:val="0004162F"/>
    <w:rsid w:val="00076694"/>
    <w:rsid w:val="000B3B76"/>
    <w:rsid w:val="000B41DC"/>
    <w:rsid w:val="000D0432"/>
    <w:rsid w:val="000D349A"/>
    <w:rsid w:val="000D56F0"/>
    <w:rsid w:val="00106F46"/>
    <w:rsid w:val="0014051D"/>
    <w:rsid w:val="00184F8C"/>
    <w:rsid w:val="001C428E"/>
    <w:rsid w:val="001D0087"/>
    <w:rsid w:val="001E3E7F"/>
    <w:rsid w:val="002129F9"/>
    <w:rsid w:val="002209D5"/>
    <w:rsid w:val="00234734"/>
    <w:rsid w:val="00254474"/>
    <w:rsid w:val="0026607C"/>
    <w:rsid w:val="00287C1C"/>
    <w:rsid w:val="002F2E42"/>
    <w:rsid w:val="00394A5B"/>
    <w:rsid w:val="003B3B57"/>
    <w:rsid w:val="003C5FDD"/>
    <w:rsid w:val="003E5C82"/>
    <w:rsid w:val="003F3A56"/>
    <w:rsid w:val="0048220D"/>
    <w:rsid w:val="00490A47"/>
    <w:rsid w:val="00493455"/>
    <w:rsid w:val="00513477"/>
    <w:rsid w:val="00611E24"/>
    <w:rsid w:val="00614A26"/>
    <w:rsid w:val="00654E25"/>
    <w:rsid w:val="00667DC8"/>
    <w:rsid w:val="006E43D2"/>
    <w:rsid w:val="00753C79"/>
    <w:rsid w:val="00783CEA"/>
    <w:rsid w:val="00784B52"/>
    <w:rsid w:val="007D0712"/>
    <w:rsid w:val="00850955"/>
    <w:rsid w:val="008A073A"/>
    <w:rsid w:val="00903E86"/>
    <w:rsid w:val="0096501A"/>
    <w:rsid w:val="009A386E"/>
    <w:rsid w:val="009A4578"/>
    <w:rsid w:val="009D02F3"/>
    <w:rsid w:val="009F53B4"/>
    <w:rsid w:val="00A20869"/>
    <w:rsid w:val="00A5134E"/>
    <w:rsid w:val="00A6362C"/>
    <w:rsid w:val="00A665B2"/>
    <w:rsid w:val="00AA1B93"/>
    <w:rsid w:val="00B24DE8"/>
    <w:rsid w:val="00B313B4"/>
    <w:rsid w:val="00B42950"/>
    <w:rsid w:val="00B55D6B"/>
    <w:rsid w:val="00B76BFB"/>
    <w:rsid w:val="00B76D2F"/>
    <w:rsid w:val="00BC1CF8"/>
    <w:rsid w:val="00C47444"/>
    <w:rsid w:val="00C5780B"/>
    <w:rsid w:val="00C647CB"/>
    <w:rsid w:val="00C77D02"/>
    <w:rsid w:val="00CD00C9"/>
    <w:rsid w:val="00CD0167"/>
    <w:rsid w:val="00CF434F"/>
    <w:rsid w:val="00D176DB"/>
    <w:rsid w:val="00D437AD"/>
    <w:rsid w:val="00D626E5"/>
    <w:rsid w:val="00D851A0"/>
    <w:rsid w:val="00D97B2E"/>
    <w:rsid w:val="00DD039D"/>
    <w:rsid w:val="00DD44AC"/>
    <w:rsid w:val="00DF1313"/>
    <w:rsid w:val="00E023EF"/>
    <w:rsid w:val="00E9541B"/>
    <w:rsid w:val="00EA6A4D"/>
    <w:rsid w:val="00ED709D"/>
    <w:rsid w:val="00EE6F9E"/>
    <w:rsid w:val="00F363BB"/>
    <w:rsid w:val="00F422FD"/>
    <w:rsid w:val="00F43E62"/>
    <w:rsid w:val="00F46C08"/>
    <w:rsid w:val="00F52339"/>
    <w:rsid w:val="00FF095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1311"/>
  <w15:chartTrackingRefBased/>
  <w15:docId w15:val="{31DF4624-080C-4508-BD3C-375986ED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87"/>
  </w:style>
  <w:style w:type="paragraph" w:styleId="Footer">
    <w:name w:val="footer"/>
    <w:basedOn w:val="Normal"/>
    <w:link w:val="FooterChar"/>
    <w:uiPriority w:val="99"/>
    <w:unhideWhenUsed/>
    <w:rsid w:val="001D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87"/>
  </w:style>
  <w:style w:type="paragraph" w:customStyle="1" w:styleId="MacPacTrailer">
    <w:name w:val="MacPac Trailer"/>
    <w:rsid w:val="0026607C"/>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1D0087"/>
    <w:rPr>
      <w:color w:val="808080"/>
    </w:rPr>
  </w:style>
  <w:style w:type="table" w:styleId="TableGrid">
    <w:name w:val="Table Grid"/>
    <w:basedOn w:val="TableNormal"/>
    <w:uiPriority w:val="39"/>
    <w:rsid w:val="00D6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6E5"/>
    <w:rPr>
      <w:color w:val="0563C1" w:themeColor="hyperlink"/>
      <w:u w:val="single"/>
    </w:rPr>
  </w:style>
  <w:style w:type="character" w:styleId="UnresolvedMention">
    <w:name w:val="Unresolved Mention"/>
    <w:basedOn w:val="DefaultParagraphFont"/>
    <w:uiPriority w:val="99"/>
    <w:semiHidden/>
    <w:unhideWhenUsed/>
    <w:rsid w:val="00D626E5"/>
    <w:rPr>
      <w:color w:val="605E5C"/>
      <w:shd w:val="clear" w:color="auto" w:fill="E1DFDD"/>
    </w:rPr>
  </w:style>
  <w:style w:type="paragraph" w:styleId="ListParagraph">
    <w:name w:val="List Paragraph"/>
    <w:basedOn w:val="Normal"/>
    <w:uiPriority w:val="34"/>
    <w:qFormat/>
    <w:rsid w:val="00254474"/>
    <w:pPr>
      <w:ind w:left="720"/>
      <w:contextualSpacing/>
    </w:pPr>
  </w:style>
  <w:style w:type="numbering" w:customStyle="1" w:styleId="QBStyle">
    <w:name w:val="QB Style"/>
    <w:uiPriority w:val="99"/>
    <w:rsid w:val="00254474"/>
    <w:pPr>
      <w:numPr>
        <w:numId w:val="2"/>
      </w:numPr>
    </w:pPr>
  </w:style>
  <w:style w:type="paragraph" w:styleId="FootnoteText">
    <w:name w:val="footnote text"/>
    <w:basedOn w:val="Normal"/>
    <w:link w:val="FootnoteTextChar"/>
    <w:uiPriority w:val="99"/>
    <w:semiHidden/>
    <w:unhideWhenUsed/>
    <w:rsid w:val="000B41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1DC"/>
    <w:rPr>
      <w:sz w:val="20"/>
      <w:szCs w:val="20"/>
    </w:rPr>
  </w:style>
  <w:style w:type="character" w:styleId="FootnoteReference">
    <w:name w:val="footnote reference"/>
    <w:basedOn w:val="DefaultParagraphFont"/>
    <w:uiPriority w:val="99"/>
    <w:semiHidden/>
    <w:unhideWhenUsed/>
    <w:rsid w:val="000B4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574738">
      <w:bodyDiv w:val="1"/>
      <w:marLeft w:val="0"/>
      <w:marRight w:val="0"/>
      <w:marTop w:val="0"/>
      <w:marBottom w:val="0"/>
      <w:divBdr>
        <w:top w:val="none" w:sz="0" w:space="0" w:color="auto"/>
        <w:left w:val="none" w:sz="0" w:space="0" w:color="auto"/>
        <w:bottom w:val="none" w:sz="0" w:space="0" w:color="auto"/>
        <w:right w:val="none" w:sz="0" w:space="0" w:color="auto"/>
      </w:divBdr>
    </w:div>
    <w:div w:id="1096096911">
      <w:bodyDiv w:val="1"/>
      <w:marLeft w:val="0"/>
      <w:marRight w:val="0"/>
      <w:marTop w:val="0"/>
      <w:marBottom w:val="0"/>
      <w:divBdr>
        <w:top w:val="none" w:sz="0" w:space="0" w:color="auto"/>
        <w:left w:val="none" w:sz="0" w:space="0" w:color="auto"/>
        <w:bottom w:val="none" w:sz="0" w:space="0" w:color="auto"/>
        <w:right w:val="none" w:sz="0" w:space="0" w:color="auto"/>
      </w:divBdr>
      <w:divsChild>
        <w:div w:id="1753818467">
          <w:marLeft w:val="0"/>
          <w:marRight w:val="0"/>
          <w:marTop w:val="43"/>
          <w:marBottom w:val="43"/>
          <w:divBdr>
            <w:top w:val="none" w:sz="0" w:space="0" w:color="auto"/>
            <w:left w:val="none" w:sz="0" w:space="0" w:color="auto"/>
            <w:bottom w:val="none" w:sz="0" w:space="0" w:color="auto"/>
            <w:right w:val="none" w:sz="0" w:space="0" w:color="auto"/>
          </w:divBdr>
        </w:div>
        <w:div w:id="1575579221">
          <w:marLeft w:val="0"/>
          <w:marRight w:val="0"/>
          <w:marTop w:val="43"/>
          <w:marBottom w:val="43"/>
          <w:divBdr>
            <w:top w:val="none" w:sz="0" w:space="0" w:color="auto"/>
            <w:left w:val="none" w:sz="0" w:space="0" w:color="auto"/>
            <w:bottom w:val="none" w:sz="0" w:space="0" w:color="auto"/>
            <w:right w:val="none" w:sz="0" w:space="0" w:color="auto"/>
          </w:divBdr>
        </w:div>
        <w:div w:id="1442916160">
          <w:marLeft w:val="0"/>
          <w:marRight w:val="0"/>
          <w:marTop w:val="43"/>
          <w:marBottom w:val="43"/>
          <w:divBdr>
            <w:top w:val="none" w:sz="0" w:space="0" w:color="auto"/>
            <w:left w:val="none" w:sz="0" w:space="0" w:color="auto"/>
            <w:bottom w:val="none" w:sz="0" w:space="0" w:color="auto"/>
            <w:right w:val="none" w:sz="0" w:space="0" w:color="auto"/>
          </w:divBdr>
        </w:div>
        <w:div w:id="1525750597">
          <w:marLeft w:val="0"/>
          <w:marRight w:val="0"/>
          <w:marTop w:val="43"/>
          <w:marBottom w:val="43"/>
          <w:divBdr>
            <w:top w:val="none" w:sz="0" w:space="0" w:color="auto"/>
            <w:left w:val="none" w:sz="0" w:space="0" w:color="auto"/>
            <w:bottom w:val="none" w:sz="0" w:space="0" w:color="auto"/>
            <w:right w:val="none" w:sz="0" w:space="0" w:color="auto"/>
          </w:divBdr>
        </w:div>
        <w:div w:id="963386710">
          <w:marLeft w:val="0"/>
          <w:marRight w:val="0"/>
          <w:marTop w:val="43"/>
          <w:marBottom w:val="43"/>
          <w:divBdr>
            <w:top w:val="none" w:sz="0" w:space="0" w:color="auto"/>
            <w:left w:val="none" w:sz="0" w:space="0" w:color="auto"/>
            <w:bottom w:val="none" w:sz="0" w:space="0" w:color="auto"/>
            <w:right w:val="none" w:sz="0" w:space="0" w:color="auto"/>
          </w:divBdr>
        </w:div>
        <w:div w:id="184557166">
          <w:marLeft w:val="0"/>
          <w:marRight w:val="0"/>
          <w:marTop w:val="43"/>
          <w:marBottom w:val="43"/>
          <w:divBdr>
            <w:top w:val="none" w:sz="0" w:space="0" w:color="auto"/>
            <w:left w:val="none" w:sz="0" w:space="0" w:color="auto"/>
            <w:bottom w:val="none" w:sz="0" w:space="0" w:color="auto"/>
            <w:right w:val="none" w:sz="0" w:space="0" w:color="auto"/>
          </w:divBdr>
        </w:div>
        <w:div w:id="1982270938">
          <w:marLeft w:val="0"/>
          <w:marRight w:val="0"/>
          <w:marTop w:val="43"/>
          <w:marBottom w:val="43"/>
          <w:divBdr>
            <w:top w:val="none" w:sz="0" w:space="0" w:color="auto"/>
            <w:left w:val="none" w:sz="0" w:space="0" w:color="auto"/>
            <w:bottom w:val="none" w:sz="0" w:space="0" w:color="auto"/>
            <w:right w:val="none" w:sz="0" w:space="0" w:color="auto"/>
          </w:divBdr>
        </w:div>
        <w:div w:id="2043239799">
          <w:marLeft w:val="0"/>
          <w:marRight w:val="0"/>
          <w:marTop w:val="43"/>
          <w:marBottom w:val="43"/>
          <w:divBdr>
            <w:top w:val="none" w:sz="0" w:space="0" w:color="auto"/>
            <w:left w:val="none" w:sz="0" w:space="0" w:color="auto"/>
            <w:bottom w:val="none" w:sz="0" w:space="0" w:color="auto"/>
            <w:right w:val="none" w:sz="0" w:space="0" w:color="auto"/>
          </w:divBdr>
        </w:div>
        <w:div w:id="1100640536">
          <w:marLeft w:val="0"/>
          <w:marRight w:val="0"/>
          <w:marTop w:val="43"/>
          <w:marBottom w:val="43"/>
          <w:divBdr>
            <w:top w:val="none" w:sz="0" w:space="0" w:color="auto"/>
            <w:left w:val="none" w:sz="0" w:space="0" w:color="auto"/>
            <w:bottom w:val="none" w:sz="0" w:space="0" w:color="auto"/>
            <w:right w:val="none" w:sz="0" w:space="0" w:color="auto"/>
          </w:divBdr>
        </w:div>
        <w:div w:id="1134133142">
          <w:marLeft w:val="0"/>
          <w:marRight w:val="0"/>
          <w:marTop w:val="43"/>
          <w:marBottom w:val="43"/>
          <w:divBdr>
            <w:top w:val="none" w:sz="0" w:space="0" w:color="auto"/>
            <w:left w:val="none" w:sz="0" w:space="0" w:color="auto"/>
            <w:bottom w:val="none" w:sz="0" w:space="0" w:color="auto"/>
            <w:right w:val="none" w:sz="0" w:space="0" w:color="auto"/>
          </w:divBdr>
        </w:div>
        <w:div w:id="1466583977">
          <w:marLeft w:val="0"/>
          <w:marRight w:val="0"/>
          <w:marTop w:val="43"/>
          <w:marBottom w:val="43"/>
          <w:divBdr>
            <w:top w:val="none" w:sz="0" w:space="0" w:color="auto"/>
            <w:left w:val="none" w:sz="0" w:space="0" w:color="auto"/>
            <w:bottom w:val="none" w:sz="0" w:space="0" w:color="auto"/>
            <w:right w:val="none" w:sz="0" w:space="0" w:color="auto"/>
          </w:divBdr>
        </w:div>
        <w:div w:id="857475440">
          <w:marLeft w:val="0"/>
          <w:marRight w:val="0"/>
          <w:marTop w:val="43"/>
          <w:marBottom w:val="43"/>
          <w:divBdr>
            <w:top w:val="none" w:sz="0" w:space="0" w:color="auto"/>
            <w:left w:val="none" w:sz="0" w:space="0" w:color="auto"/>
            <w:bottom w:val="none" w:sz="0" w:space="0" w:color="auto"/>
            <w:right w:val="none" w:sz="0" w:space="0" w:color="auto"/>
          </w:divBdr>
        </w:div>
        <w:div w:id="458567635">
          <w:marLeft w:val="0"/>
          <w:marRight w:val="0"/>
          <w:marTop w:val="43"/>
          <w:marBottom w:val="43"/>
          <w:divBdr>
            <w:top w:val="single" w:sz="6" w:space="0" w:color="DDDDDD"/>
            <w:left w:val="none" w:sz="0" w:space="0" w:color="auto"/>
            <w:bottom w:val="single" w:sz="6" w:space="0" w:color="EEEEEE"/>
            <w:right w:val="none" w:sz="0" w:space="0" w:color="auto"/>
          </w:divBdr>
        </w:div>
      </w:divsChild>
    </w:div>
    <w:div w:id="196222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Computer</dc:creator>
  <cp:lastModifiedBy>MARKALAN SMITH</cp:lastModifiedBy>
  <cp:revision>2</cp:revision>
  <dcterms:created xsi:type="dcterms:W3CDTF">2024-09-27T18:12:00Z</dcterms:created>
  <dcterms:modified xsi:type="dcterms:W3CDTF">2024-09-27T18:12:00Z</dcterms:modified>
</cp:coreProperties>
</file>